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00EC" w14:textId="77777777" w:rsidR="003464E0" w:rsidRPr="003464E0" w:rsidRDefault="003464E0" w:rsidP="003464E0">
      <w:pPr>
        <w:rPr>
          <w:rFonts w:ascii="Gill Sans MT" w:hAnsi="Gill Sans MT" w:cstheme="minorHAnsi"/>
          <w:b/>
          <w:color w:val="FF0000"/>
          <w:sz w:val="32"/>
          <w:szCs w:val="32"/>
        </w:rPr>
      </w:pPr>
      <w:r w:rsidRPr="003464E0">
        <w:rPr>
          <w:rFonts w:ascii="Gill Sans MT" w:hAnsi="Gill Sans MT" w:cstheme="minorHAnsi"/>
          <w:b/>
          <w:color w:val="FF0000"/>
          <w:sz w:val="32"/>
          <w:szCs w:val="32"/>
        </w:rPr>
        <w:t>Process to follow as a result of Coronavirus lockdown</w:t>
      </w:r>
    </w:p>
    <w:p w14:paraId="32835D6A" w14:textId="77777777" w:rsidR="003464E0" w:rsidRPr="003464E0" w:rsidRDefault="003464E0" w:rsidP="003464E0">
      <w:pPr>
        <w:rPr>
          <w:rFonts w:ascii="Gill Sans MT" w:hAnsi="Gill Sans MT" w:cstheme="minorHAnsi"/>
          <w:b/>
          <w:color w:val="FF0000"/>
          <w:sz w:val="32"/>
          <w:szCs w:val="32"/>
        </w:rPr>
      </w:pPr>
      <w:r w:rsidRPr="003464E0">
        <w:rPr>
          <w:rFonts w:ascii="Gill Sans MT" w:hAnsi="Gill Sans MT" w:cstheme="minorHAnsi"/>
          <w:b/>
          <w:color w:val="FF0000"/>
          <w:sz w:val="32"/>
          <w:szCs w:val="32"/>
        </w:rPr>
        <w:t>(see page 3 &amp; 4)</w:t>
      </w:r>
    </w:p>
    <w:p w14:paraId="0639B9F0" w14:textId="77777777" w:rsidR="003464E0" w:rsidRPr="003464E0" w:rsidRDefault="003464E0" w:rsidP="00B362A5">
      <w:pPr>
        <w:spacing w:after="160" w:line="259" w:lineRule="auto"/>
        <w:rPr>
          <w:rFonts w:ascii="Gill Sans MT" w:eastAsia="Calibri" w:hAnsi="Gill Sans MT" w:cs="Times New Roman"/>
          <w:b/>
          <w:sz w:val="28"/>
          <w:szCs w:val="28"/>
          <w:lang w:val="en-GB"/>
        </w:rPr>
      </w:pPr>
    </w:p>
    <w:p w14:paraId="186CA928" w14:textId="11EB2D68" w:rsidR="00420A2A" w:rsidRDefault="00AD5A15" w:rsidP="00B362A5">
      <w:pPr>
        <w:spacing w:after="160" w:line="259" w:lineRule="auto"/>
        <w:rPr>
          <w:rFonts w:ascii="Gill Sans MT" w:eastAsia="Calibri" w:hAnsi="Gill Sans MT" w:cs="Times New Roman"/>
          <w:b/>
          <w:sz w:val="28"/>
          <w:szCs w:val="28"/>
          <w:lang w:val="en-GB"/>
        </w:rPr>
      </w:pPr>
      <w:r>
        <w:rPr>
          <w:rFonts w:ascii="Gill Sans MT" w:eastAsia="Calibri" w:hAnsi="Gill Sans MT" w:cs="Times New Roman"/>
          <w:b/>
          <w:sz w:val="28"/>
          <w:szCs w:val="28"/>
          <w:lang w:val="en-GB"/>
        </w:rPr>
        <w:t>DGAT Foundation Governor Appointment Process</w:t>
      </w:r>
    </w:p>
    <w:p w14:paraId="6C188A91" w14:textId="3BD1F4E8" w:rsidR="00420A2A" w:rsidRPr="00420A2A" w:rsidRDefault="00420A2A" w:rsidP="00420A2A">
      <w:pPr>
        <w:spacing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In Gloucester Diocese it is the responsibility of the Parochial Church Council (PCC) to nominate suitable individuals to the Diocesan Board of Education (DBE)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and DGAT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for 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consider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ation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for appointment. Foundation governors have a specific responsibility in law to secure that the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academy’s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Christian character is preserved and developed, but in addition, along with fellow governors, they need the skills to contribute to the effective governance and success of the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.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br/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br/>
        <w:t xml:space="preserve">Many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academies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undertake a skills audit of governors to identify any potential gaps that may be needed.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This can be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harness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ed and used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to develop and </w:t>
      </w:r>
      <w:r w:rsidR="005575B3"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open</w:t>
      </w:r>
      <w:r w:rsidR="005575B3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a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dialogue between</w:t>
      </w:r>
      <w:r w:rsidR="005575B3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the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and the PCC about the nomination of future foundation governors.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T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wo “conversations" or dialogues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have been built 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into the nomination process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br/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br/>
        <w:t xml:space="preserve">1. Dialogue between the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and the PCC when a foundation governor vacancy arises to:</w:t>
      </w:r>
    </w:p>
    <w:p w14:paraId="0488C940" w14:textId="50AACDC4" w:rsidR="00420A2A" w:rsidRPr="00420A2A" w:rsidRDefault="00420A2A" w:rsidP="00420A2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Discuss the skills /expertise needed by the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</w:t>
      </w:r>
    </w:p>
    <w:p w14:paraId="0E9D575F" w14:textId="77777777" w:rsidR="00420A2A" w:rsidRPr="00420A2A" w:rsidRDefault="00420A2A" w:rsidP="00420A2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Understand the type of person sought</w:t>
      </w:r>
    </w:p>
    <w:p w14:paraId="452D970D" w14:textId="77777777" w:rsidR="00420A2A" w:rsidRPr="00420A2A" w:rsidRDefault="00420A2A" w:rsidP="00420A2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Discuss, if appropriate/relevant, whether the current role holder is willing/able to carry on and whether they have the skills etc. needed</w:t>
      </w:r>
    </w:p>
    <w:p w14:paraId="0108A8C4" w14:textId="57F93DED" w:rsidR="00420A2A" w:rsidRPr="00420A2A" w:rsidRDefault="00420A2A" w:rsidP="00420A2A">
      <w:pPr>
        <w:spacing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2. Second dialogue between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academy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, PCC and the individual suggested for nomination to explore:</w:t>
      </w:r>
    </w:p>
    <w:p w14:paraId="443F0EEA" w14:textId="77777777" w:rsidR="00420A2A" w:rsidRPr="00420A2A" w:rsidRDefault="00420A2A" w:rsidP="00420A2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The individuals' skills/expertise</w:t>
      </w:r>
    </w:p>
    <w:p w14:paraId="422C0B30" w14:textId="77777777" w:rsidR="00420A2A" w:rsidRPr="00420A2A" w:rsidRDefault="00420A2A" w:rsidP="00420A2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Expectations/responsibilities of the role (what they are getting themselves into)</w:t>
      </w:r>
    </w:p>
    <w:p w14:paraId="2EB6101F" w14:textId="1B0888ED" w:rsidR="00420A2A" w:rsidRPr="00420A2A" w:rsidRDefault="00420A2A" w:rsidP="002E528A">
      <w:pPr>
        <w:spacing w:line="360" w:lineRule="auto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> If all three parties are happy a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DGAT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Foundation Governor Application Form is completed and submitted for consideration to appoint under th</w:t>
      </w:r>
      <w:r w:rsidR="005575B3">
        <w:rPr>
          <w:rFonts w:asciiTheme="majorHAnsi" w:eastAsia="Times New Roman" w:hAnsiTheme="majorHAnsi" w:cstheme="majorHAnsi"/>
          <w:color w:val="222222"/>
          <w:lang w:val="en-GB" w:eastAsia="en-GB"/>
        </w:rPr>
        <w:t>is</w:t>
      </w:r>
      <w:r w:rsidRPr="00420A2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 appointment/re-appointment protocol.</w:t>
      </w:r>
    </w:p>
    <w:p w14:paraId="37BD9258" w14:textId="235AC243" w:rsidR="00420A2A" w:rsidRPr="002E528A" w:rsidRDefault="00420A2A" w:rsidP="00B602A5">
      <w:pPr>
        <w:spacing w:line="360" w:lineRule="auto"/>
        <w:rPr>
          <w:rFonts w:asciiTheme="majorHAnsi" w:eastAsia="Calibri" w:hAnsiTheme="majorHAnsi" w:cstheme="majorHAnsi"/>
          <w:b/>
          <w:lang w:val="en-GB"/>
        </w:rPr>
      </w:pPr>
    </w:p>
    <w:p w14:paraId="6BDB44C7" w14:textId="77777777" w:rsidR="00420A2A" w:rsidRPr="002E528A" w:rsidRDefault="00420A2A" w:rsidP="00B602A5">
      <w:pPr>
        <w:spacing w:line="259" w:lineRule="auto"/>
        <w:rPr>
          <w:rFonts w:asciiTheme="majorHAnsi" w:eastAsia="Calibri" w:hAnsiTheme="majorHAnsi" w:cstheme="majorHAnsi"/>
          <w:b/>
          <w:lang w:val="en-GB"/>
        </w:rPr>
      </w:pPr>
    </w:p>
    <w:p w14:paraId="7076C0F4" w14:textId="2D38AFBA" w:rsidR="00B362A5" w:rsidRDefault="004339CF" w:rsidP="00B602A5">
      <w:pPr>
        <w:spacing w:line="360" w:lineRule="auto"/>
        <w:rPr>
          <w:rFonts w:asciiTheme="majorHAnsi" w:eastAsia="Calibri" w:hAnsiTheme="majorHAnsi" w:cstheme="majorHAnsi"/>
          <w:lang w:val="en-GB"/>
        </w:rPr>
      </w:pPr>
      <w:r w:rsidRPr="006B09A0">
        <w:rPr>
          <w:rFonts w:asciiTheme="majorHAnsi" w:eastAsia="Calibri" w:hAnsiTheme="majorHAnsi" w:cstheme="majorHAnsi"/>
          <w:lang w:val="en-GB"/>
        </w:rPr>
        <w:lastRenderedPageBreak/>
        <w:t xml:space="preserve">The Scheme of Delegation details how many foundation governors the LGB has. 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Foundation Governors </w:t>
      </w:r>
      <w:r w:rsidRPr="006B09A0">
        <w:rPr>
          <w:rFonts w:asciiTheme="majorHAnsi" w:eastAsia="Calibri" w:hAnsiTheme="majorHAnsi" w:cstheme="majorHAnsi"/>
          <w:lang w:val="en-GB"/>
        </w:rPr>
        <w:t>serve a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</w:t>
      </w:r>
      <w:r w:rsidRPr="006B09A0">
        <w:rPr>
          <w:rFonts w:asciiTheme="majorHAnsi" w:eastAsia="Calibri" w:hAnsiTheme="majorHAnsi" w:cstheme="majorHAnsi"/>
          <w:lang w:val="en-GB"/>
        </w:rPr>
        <w:t>4-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year term of office</w:t>
      </w:r>
      <w:r w:rsidRPr="006B09A0">
        <w:rPr>
          <w:rFonts w:asciiTheme="majorHAnsi" w:eastAsia="Calibri" w:hAnsiTheme="majorHAnsi" w:cstheme="majorHAnsi"/>
          <w:lang w:val="en-GB"/>
        </w:rPr>
        <w:t xml:space="preserve">, </w:t>
      </w:r>
      <w:r w:rsidR="005575B3" w:rsidRPr="006B09A0">
        <w:rPr>
          <w:rFonts w:asciiTheme="majorHAnsi" w:eastAsia="Calibri" w:hAnsiTheme="majorHAnsi" w:cstheme="majorHAnsi"/>
          <w:lang w:val="en-GB"/>
        </w:rPr>
        <w:t>apart from</w:t>
      </w:r>
      <w:r w:rsidRPr="006B09A0">
        <w:rPr>
          <w:rFonts w:asciiTheme="majorHAnsi" w:eastAsia="Calibri" w:hAnsiTheme="majorHAnsi" w:cstheme="majorHAnsi"/>
          <w:lang w:val="en-GB"/>
        </w:rPr>
        <w:t xml:space="preserve"> the Ex-officio Foundation Governor who holds the role for as long as they are the local incumbent.</w:t>
      </w:r>
    </w:p>
    <w:p w14:paraId="72BA2D2A" w14:textId="77777777" w:rsidR="00B602A5" w:rsidRPr="0077710B" w:rsidRDefault="00B602A5" w:rsidP="00B602A5">
      <w:pPr>
        <w:spacing w:line="360" w:lineRule="auto"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1606340D" w14:textId="3BB4BB73" w:rsidR="001E53E4" w:rsidRDefault="00B362A5" w:rsidP="00B602A5">
      <w:pPr>
        <w:spacing w:line="360" w:lineRule="auto"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 xml:space="preserve">The Incumbent or Local Minister is the Ex-Officio Foundation </w:t>
      </w:r>
      <w:r w:rsidR="005575B3" w:rsidRPr="00B362A5">
        <w:rPr>
          <w:rFonts w:asciiTheme="majorHAnsi" w:eastAsia="Calibri" w:hAnsiTheme="majorHAnsi" w:cstheme="majorHAnsi"/>
          <w:lang w:val="en-GB"/>
        </w:rPr>
        <w:t>Governor and</w:t>
      </w:r>
      <w:r w:rsidRPr="00B362A5">
        <w:rPr>
          <w:rFonts w:asciiTheme="majorHAnsi" w:eastAsia="Calibri" w:hAnsiTheme="majorHAnsi" w:cstheme="majorHAnsi"/>
          <w:lang w:val="en-GB"/>
        </w:rPr>
        <w:t xml:space="preserve"> counts as one of the Foundation Governors.  In cases where there is no Ex-Officio Foundation Governor, and the possibility of there not being one for some time, or where the Incumbent or Local Minister has more than one church school</w:t>
      </w:r>
      <w:r w:rsidR="004339CF" w:rsidRPr="006B09A0">
        <w:rPr>
          <w:rFonts w:asciiTheme="majorHAnsi" w:eastAsia="Calibri" w:hAnsiTheme="majorHAnsi" w:cstheme="majorHAnsi"/>
          <w:lang w:val="en-GB"/>
        </w:rPr>
        <w:t xml:space="preserve"> or academy</w:t>
      </w:r>
      <w:r w:rsidRPr="00B362A5">
        <w:rPr>
          <w:rFonts w:asciiTheme="majorHAnsi" w:eastAsia="Calibri" w:hAnsiTheme="majorHAnsi" w:cstheme="majorHAnsi"/>
          <w:lang w:val="en-GB"/>
        </w:rPr>
        <w:t xml:space="preserve"> within his/her jurisdiction, it is the remit of the appropriate Archdeacon to appoint a replacement, who is known as a </w:t>
      </w:r>
      <w:r w:rsidRPr="00B362A5">
        <w:rPr>
          <w:rFonts w:asciiTheme="majorHAnsi" w:eastAsia="Calibri" w:hAnsiTheme="majorHAnsi" w:cstheme="majorHAnsi"/>
          <w:i/>
          <w:lang w:val="en-GB"/>
        </w:rPr>
        <w:t>Substitute</w:t>
      </w:r>
      <w:r w:rsidRPr="00B362A5">
        <w:rPr>
          <w:rFonts w:asciiTheme="majorHAnsi" w:eastAsia="Calibri" w:hAnsiTheme="majorHAnsi" w:cstheme="majorHAnsi"/>
          <w:lang w:val="en-GB"/>
        </w:rPr>
        <w:t xml:space="preserve"> </w:t>
      </w:r>
      <w:r w:rsidRPr="00B362A5">
        <w:rPr>
          <w:rFonts w:asciiTheme="majorHAnsi" w:eastAsia="Calibri" w:hAnsiTheme="majorHAnsi" w:cstheme="majorHAnsi"/>
          <w:i/>
          <w:lang w:val="en-GB"/>
        </w:rPr>
        <w:t>Governor</w:t>
      </w:r>
      <w:r w:rsidRPr="00B362A5">
        <w:rPr>
          <w:rFonts w:asciiTheme="majorHAnsi" w:eastAsia="Calibri" w:hAnsiTheme="majorHAnsi" w:cstheme="majorHAnsi"/>
          <w:lang w:val="en-GB"/>
        </w:rPr>
        <w:t xml:space="preserve">.  This power is not exercised during a normal vacancy.  If you would like to explore this possibility because of exceptional </w:t>
      </w:r>
      <w:r w:rsidR="005575B3" w:rsidRPr="00B362A5">
        <w:rPr>
          <w:rFonts w:asciiTheme="majorHAnsi" w:eastAsia="Calibri" w:hAnsiTheme="majorHAnsi" w:cstheme="majorHAnsi"/>
          <w:lang w:val="en-GB"/>
        </w:rPr>
        <w:t>circumstances,</w:t>
      </w:r>
      <w:r w:rsidRPr="00B362A5">
        <w:rPr>
          <w:rFonts w:asciiTheme="majorHAnsi" w:eastAsia="Calibri" w:hAnsiTheme="majorHAnsi" w:cstheme="majorHAnsi"/>
          <w:lang w:val="en-GB"/>
        </w:rPr>
        <w:t xml:space="preserve"> please contact the Diocesan Strategic Lead for Governance</w:t>
      </w:r>
      <w:r w:rsidR="003464E0">
        <w:rPr>
          <w:rFonts w:asciiTheme="majorHAnsi" w:eastAsia="Calibri" w:hAnsiTheme="majorHAnsi" w:cstheme="majorHAnsi"/>
          <w:lang w:val="en-GB"/>
        </w:rPr>
        <w:t xml:space="preserve"> for </w:t>
      </w:r>
      <w:r w:rsidR="00E93FF9">
        <w:rPr>
          <w:rFonts w:asciiTheme="majorHAnsi" w:eastAsia="Calibri" w:hAnsiTheme="majorHAnsi" w:cstheme="majorHAnsi"/>
          <w:lang w:val="en-GB"/>
        </w:rPr>
        <w:t>academies</w:t>
      </w:r>
      <w:r w:rsidR="003464E0">
        <w:rPr>
          <w:rFonts w:asciiTheme="majorHAnsi" w:eastAsia="Calibri" w:hAnsiTheme="majorHAnsi" w:cstheme="majorHAnsi"/>
          <w:lang w:val="en-GB"/>
        </w:rPr>
        <w:t>.</w:t>
      </w:r>
    </w:p>
    <w:p w14:paraId="16D544EF" w14:textId="08338652" w:rsidR="00B362A5" w:rsidRDefault="00B362A5" w:rsidP="00B602A5">
      <w:pPr>
        <w:spacing w:line="360" w:lineRule="auto"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>(</w:t>
      </w:r>
      <w:r w:rsidR="003464E0">
        <w:rPr>
          <w:rFonts w:asciiTheme="majorHAnsi" w:eastAsia="Calibri" w:hAnsiTheme="majorHAnsi" w:cstheme="majorHAnsi"/>
          <w:lang w:val="en-GB"/>
        </w:rPr>
        <w:t xml:space="preserve"> </w:t>
      </w:r>
      <w:r w:rsidR="00E93FF9">
        <w:rPr>
          <w:rFonts w:asciiTheme="majorHAnsi" w:eastAsia="Calibri" w:hAnsiTheme="majorHAnsi" w:cstheme="majorHAnsi"/>
          <w:lang w:val="en-GB"/>
        </w:rPr>
        <w:t xml:space="preserve">Nicki Wadley </w:t>
      </w:r>
      <w:r w:rsidR="003464E0">
        <w:rPr>
          <w:rFonts w:asciiTheme="majorHAnsi" w:eastAsia="Calibri" w:hAnsiTheme="majorHAnsi" w:cstheme="majorHAnsi"/>
          <w:lang w:val="en-GB"/>
        </w:rPr>
        <w:t xml:space="preserve"> </w:t>
      </w:r>
      <w:hyperlink r:id="rId8" w:history="1">
        <w:r w:rsidR="001E53E4" w:rsidRPr="00BC7BEC">
          <w:rPr>
            <w:rStyle w:val="Hyperlink"/>
            <w:rFonts w:asciiTheme="majorHAnsi" w:eastAsia="Calibri" w:hAnsiTheme="majorHAnsi" w:cstheme="majorHAnsi"/>
            <w:lang w:val="en-GB"/>
          </w:rPr>
          <w:t>nwadley@glosdioc.org.uk</w:t>
        </w:r>
      </w:hyperlink>
      <w:r w:rsidR="003464E0">
        <w:rPr>
          <w:rFonts w:asciiTheme="majorHAnsi" w:eastAsia="Calibri" w:hAnsiTheme="majorHAnsi" w:cstheme="majorHAnsi"/>
          <w:lang w:val="en-GB"/>
        </w:rPr>
        <w:t xml:space="preserve"> )</w:t>
      </w:r>
    </w:p>
    <w:p w14:paraId="26444D2B" w14:textId="25513CAB" w:rsidR="003464E0" w:rsidRPr="0077710B" w:rsidRDefault="003464E0" w:rsidP="00B602A5">
      <w:pPr>
        <w:spacing w:line="360" w:lineRule="auto"/>
        <w:rPr>
          <w:rFonts w:asciiTheme="majorHAnsi" w:eastAsia="Calibri" w:hAnsiTheme="majorHAnsi" w:cstheme="majorHAnsi"/>
          <w:sz w:val="22"/>
          <w:szCs w:val="22"/>
          <w:lang w:val="en-GB"/>
        </w:rPr>
      </w:pPr>
      <w:r>
        <w:rPr>
          <w:rFonts w:asciiTheme="majorHAnsi" w:eastAsia="Calibri" w:hAnsiTheme="majorHAnsi" w:cstheme="majorHAnsi"/>
          <w:lang w:val="en-GB"/>
        </w:rPr>
        <w:tab/>
      </w:r>
    </w:p>
    <w:p w14:paraId="4B6CB9DA" w14:textId="4AA85227" w:rsidR="00B362A5" w:rsidRPr="00B362A5" w:rsidRDefault="00B362A5" w:rsidP="00B602A5">
      <w:pPr>
        <w:spacing w:line="360" w:lineRule="auto"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 xml:space="preserve">The Parochial Church Council (PCC) </w:t>
      </w:r>
      <w:r w:rsidRPr="00B362A5">
        <w:rPr>
          <w:rFonts w:asciiTheme="majorHAnsi" w:eastAsia="Calibri" w:hAnsiTheme="majorHAnsi" w:cstheme="majorHAnsi"/>
          <w:b/>
          <w:lang w:val="en-GB"/>
        </w:rPr>
        <w:t xml:space="preserve">nominates </w:t>
      </w:r>
      <w:r w:rsidRPr="00B362A5">
        <w:rPr>
          <w:rFonts w:asciiTheme="majorHAnsi" w:eastAsia="Calibri" w:hAnsiTheme="majorHAnsi" w:cstheme="majorHAnsi"/>
          <w:lang w:val="en-GB"/>
        </w:rPr>
        <w:t xml:space="preserve">Foundation Governors. They are </w:t>
      </w:r>
      <w:r w:rsidRPr="00B362A5">
        <w:rPr>
          <w:rFonts w:asciiTheme="majorHAnsi" w:eastAsia="Calibri" w:hAnsiTheme="majorHAnsi" w:cstheme="majorHAnsi"/>
          <w:b/>
          <w:lang w:val="en-GB"/>
        </w:rPr>
        <w:t>appointed</w:t>
      </w:r>
      <w:r w:rsidRPr="00B362A5">
        <w:rPr>
          <w:rFonts w:asciiTheme="majorHAnsi" w:eastAsia="Calibri" w:hAnsiTheme="majorHAnsi" w:cstheme="majorHAnsi"/>
          <w:lang w:val="en-GB"/>
        </w:rPr>
        <w:t xml:space="preserve"> and </w:t>
      </w:r>
      <w:r w:rsidRPr="00B362A5">
        <w:rPr>
          <w:rFonts w:asciiTheme="majorHAnsi" w:eastAsia="Calibri" w:hAnsiTheme="majorHAnsi" w:cstheme="majorHAnsi"/>
          <w:b/>
          <w:lang w:val="en-GB"/>
        </w:rPr>
        <w:t>re-appointed</w:t>
      </w:r>
      <w:r w:rsidRPr="00B362A5">
        <w:rPr>
          <w:rFonts w:asciiTheme="majorHAnsi" w:eastAsia="Calibri" w:hAnsiTheme="majorHAnsi" w:cstheme="majorHAnsi"/>
          <w:lang w:val="en-GB"/>
        </w:rPr>
        <w:t xml:space="preserve"> by the Diocesan Board of Education</w:t>
      </w:r>
      <w:r w:rsidR="004339CF" w:rsidRPr="006B09A0">
        <w:rPr>
          <w:rFonts w:asciiTheme="majorHAnsi" w:eastAsia="Calibri" w:hAnsiTheme="majorHAnsi" w:cstheme="majorHAnsi"/>
          <w:lang w:val="en-GB"/>
        </w:rPr>
        <w:t xml:space="preserve"> on behalf of DGAT</w:t>
      </w:r>
    </w:p>
    <w:p w14:paraId="66AC14C7" w14:textId="33A64C90" w:rsidR="00B362A5" w:rsidRPr="0077710B" w:rsidRDefault="00B362A5" w:rsidP="00B362A5">
      <w:pPr>
        <w:spacing w:after="160" w:line="259" w:lineRule="auto"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09C117E8" w14:textId="25A41AF4" w:rsidR="00B362A5" w:rsidRPr="00B362A5" w:rsidRDefault="00B362A5" w:rsidP="00B362A5">
      <w:pPr>
        <w:spacing w:after="160" w:line="259" w:lineRule="auto"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b/>
          <w:lang w:val="en-GB"/>
        </w:rPr>
        <w:t>The</w:t>
      </w:r>
      <w:r w:rsidR="009B3E5E" w:rsidRPr="006B09A0">
        <w:rPr>
          <w:rFonts w:asciiTheme="majorHAnsi" w:eastAsia="Calibri" w:hAnsiTheme="majorHAnsi" w:cstheme="majorHAnsi"/>
          <w:b/>
          <w:lang w:val="en-GB"/>
        </w:rPr>
        <w:t xml:space="preserve"> appointment process:</w:t>
      </w:r>
    </w:p>
    <w:p w14:paraId="4FBEC81E" w14:textId="0DB19403" w:rsidR="00B362A5" w:rsidRPr="00B362A5" w:rsidRDefault="00B362A5" w:rsidP="00B602A5">
      <w:pPr>
        <w:numPr>
          <w:ilvl w:val="0"/>
          <w:numId w:val="1"/>
        </w:numPr>
        <w:spacing w:line="360" w:lineRule="auto"/>
        <w:contextualSpacing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 xml:space="preserve">The PCC Secretary (or the Clerk to the Governors) notifies the Diocesan Strategic Lead for Governance when there is a Foundation Governor vacancy </w:t>
      </w:r>
    </w:p>
    <w:p w14:paraId="65100083" w14:textId="77777777" w:rsidR="00B362A5" w:rsidRPr="0077710B" w:rsidRDefault="00B362A5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31F084B9" w14:textId="379D66E5" w:rsidR="00B362A5" w:rsidRDefault="006B09A0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lang w:val="en-GB"/>
        </w:rPr>
      </w:pPr>
      <w:r w:rsidRPr="006B09A0">
        <w:rPr>
          <w:rFonts w:asciiTheme="majorHAnsi" w:eastAsia="Calibri" w:hAnsiTheme="majorHAnsi" w:cstheme="majorHAnsi"/>
          <w:u w:val="single"/>
          <w:lang w:val="en-GB"/>
        </w:rPr>
        <w:t>N.B</w:t>
      </w:r>
      <w:r>
        <w:rPr>
          <w:rFonts w:asciiTheme="majorHAnsi" w:eastAsia="Calibri" w:hAnsiTheme="majorHAnsi" w:cstheme="majorHAnsi"/>
          <w:lang w:val="en-GB"/>
        </w:rPr>
        <w:t xml:space="preserve"> </w:t>
      </w:r>
      <w:r w:rsidR="00B362A5" w:rsidRPr="00B362A5">
        <w:rPr>
          <w:rFonts w:asciiTheme="majorHAnsi" w:eastAsia="Calibri" w:hAnsiTheme="majorHAnsi" w:cstheme="majorHAnsi"/>
          <w:lang w:val="en-GB"/>
        </w:rPr>
        <w:t>At certain times the Diocesan Strategic Lead</w:t>
      </w:r>
      <w:r w:rsidR="003464E0">
        <w:rPr>
          <w:rFonts w:asciiTheme="majorHAnsi" w:eastAsia="Calibri" w:hAnsiTheme="majorHAnsi" w:cstheme="majorHAnsi"/>
          <w:lang w:val="en-GB"/>
        </w:rPr>
        <w:t>s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for Governance may send out reminder</w:t>
      </w:r>
      <w:r w:rsidR="003464E0">
        <w:rPr>
          <w:rFonts w:asciiTheme="majorHAnsi" w:eastAsia="Calibri" w:hAnsiTheme="majorHAnsi" w:cstheme="majorHAnsi"/>
          <w:lang w:val="en-GB"/>
        </w:rPr>
        <w:t xml:space="preserve"> </w:t>
      </w:r>
      <w:r w:rsidR="00B362A5" w:rsidRPr="00B362A5">
        <w:rPr>
          <w:rFonts w:asciiTheme="majorHAnsi" w:eastAsia="Calibri" w:hAnsiTheme="majorHAnsi" w:cstheme="majorHAnsi"/>
          <w:lang w:val="en-GB"/>
        </w:rPr>
        <w:t>letters</w:t>
      </w:r>
      <w:r w:rsidR="003464E0">
        <w:rPr>
          <w:rFonts w:asciiTheme="majorHAnsi" w:eastAsia="Calibri" w:hAnsiTheme="majorHAnsi" w:cstheme="majorHAnsi"/>
          <w:lang w:val="en-GB"/>
        </w:rPr>
        <w:t>/e-mails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to the PCC Secretary advising of Foundation Governors who are due to come to the end of their term of office</w:t>
      </w:r>
      <w:r>
        <w:rPr>
          <w:rFonts w:asciiTheme="majorHAnsi" w:eastAsia="Calibri" w:hAnsiTheme="majorHAnsi" w:cstheme="majorHAnsi"/>
          <w:lang w:val="en-GB"/>
        </w:rPr>
        <w:t>.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This is always copied to the Clerk.</w:t>
      </w:r>
    </w:p>
    <w:p w14:paraId="48280EBB" w14:textId="77777777" w:rsidR="004339CF" w:rsidRPr="0077710B" w:rsidRDefault="004339CF" w:rsidP="002E528A">
      <w:pPr>
        <w:spacing w:line="360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</w:p>
    <w:p w14:paraId="1A7EC3FC" w14:textId="2B4AC5A6" w:rsidR="004339CF" w:rsidRPr="003464E0" w:rsidRDefault="004339CF" w:rsidP="003464E0">
      <w:pPr>
        <w:numPr>
          <w:ilvl w:val="0"/>
          <w:numId w:val="1"/>
        </w:numPr>
        <w:spacing w:line="360" w:lineRule="auto"/>
        <w:contextualSpacing/>
        <w:rPr>
          <w:rFonts w:asciiTheme="majorHAnsi" w:eastAsia="Calibri" w:hAnsiTheme="majorHAnsi" w:cstheme="majorHAnsi"/>
          <w:lang w:val="en-GB"/>
        </w:rPr>
      </w:pPr>
      <w:r>
        <w:rPr>
          <w:rFonts w:asciiTheme="majorHAnsi" w:eastAsia="Calibri" w:hAnsiTheme="majorHAnsi" w:cstheme="majorHAnsi"/>
          <w:lang w:val="en-GB"/>
        </w:rPr>
        <w:t>The</w:t>
      </w:r>
      <w:r w:rsidR="006B09A0" w:rsidRPr="00B362A5">
        <w:rPr>
          <w:rFonts w:asciiTheme="majorHAnsi" w:eastAsia="Calibri" w:hAnsiTheme="majorHAnsi" w:cstheme="majorHAnsi"/>
          <w:lang w:val="en-GB"/>
        </w:rPr>
        <w:t xml:space="preserve"> PCC nomination process </w:t>
      </w:r>
      <w:r w:rsidR="005575B3">
        <w:rPr>
          <w:rFonts w:asciiTheme="majorHAnsi" w:eastAsia="Calibri" w:hAnsiTheme="majorHAnsi" w:cstheme="majorHAnsi"/>
          <w:lang w:val="en-GB"/>
        </w:rPr>
        <w:t>i</w:t>
      </w:r>
      <w:r w:rsidR="006B09A0">
        <w:rPr>
          <w:rFonts w:asciiTheme="majorHAnsi" w:eastAsia="Calibri" w:hAnsiTheme="majorHAnsi" w:cstheme="majorHAnsi"/>
          <w:lang w:val="en-GB"/>
        </w:rPr>
        <w:t xml:space="preserve">ncluding the </w:t>
      </w:r>
      <w:r>
        <w:rPr>
          <w:rFonts w:asciiTheme="majorHAnsi" w:eastAsia="Calibri" w:hAnsiTheme="majorHAnsi" w:cstheme="majorHAnsi"/>
          <w:lang w:val="en-GB"/>
        </w:rPr>
        <w:t>“two conversation</w:t>
      </w:r>
      <w:r w:rsidR="005575B3">
        <w:rPr>
          <w:rFonts w:asciiTheme="majorHAnsi" w:eastAsia="Calibri" w:hAnsiTheme="majorHAnsi" w:cstheme="majorHAnsi"/>
          <w:lang w:val="en-GB"/>
        </w:rPr>
        <w:t>s</w:t>
      </w:r>
      <w:r>
        <w:rPr>
          <w:rFonts w:asciiTheme="majorHAnsi" w:eastAsia="Calibri" w:hAnsiTheme="majorHAnsi" w:cstheme="majorHAnsi"/>
          <w:lang w:val="en-GB"/>
        </w:rPr>
        <w:t>” takes place and the a</w:t>
      </w:r>
      <w:r w:rsidR="00420A2A">
        <w:rPr>
          <w:rFonts w:asciiTheme="majorHAnsi" w:eastAsia="Calibri" w:hAnsiTheme="majorHAnsi" w:cstheme="majorHAnsi"/>
          <w:lang w:val="en-GB"/>
        </w:rPr>
        <w:t>greement to nominate is discussed and minuted at a PCC meeting</w:t>
      </w:r>
      <w:r w:rsidR="006B09A0">
        <w:rPr>
          <w:rFonts w:asciiTheme="majorHAnsi" w:eastAsia="Calibri" w:hAnsiTheme="majorHAnsi" w:cstheme="majorHAnsi"/>
          <w:lang w:val="en-GB"/>
        </w:rPr>
        <w:t>.</w:t>
      </w:r>
    </w:p>
    <w:p w14:paraId="2062B4D4" w14:textId="77777777" w:rsidR="003464E0" w:rsidRPr="003464E0" w:rsidRDefault="003464E0" w:rsidP="003464E0">
      <w:pPr>
        <w:spacing w:line="360" w:lineRule="auto"/>
        <w:ind w:left="720"/>
        <w:contextualSpacing/>
        <w:rPr>
          <w:rFonts w:ascii="Calibri" w:eastAsia="Calibri" w:hAnsi="Calibri" w:cs="Calibri"/>
          <w:color w:val="FF0000"/>
          <w:lang w:val="en-GB"/>
        </w:rPr>
      </w:pPr>
      <w:r w:rsidRPr="003464E0">
        <w:rPr>
          <w:rFonts w:ascii="Calibri" w:eastAsia="Calibri" w:hAnsi="Calibri" w:cs="Calibri"/>
          <w:color w:val="FF0000"/>
          <w:lang w:val="en-GB"/>
        </w:rPr>
        <w:t xml:space="preserve">As face to face meetings are currently not taking place please submit an additional e-mail to </w:t>
      </w:r>
      <w:hyperlink r:id="rId9">
        <w:r w:rsidRPr="003464E0">
          <w:rPr>
            <w:rFonts w:ascii="Calibri" w:eastAsia="Calibri" w:hAnsi="Calibri" w:cs="Calibri"/>
            <w:color w:val="0563C1"/>
            <w:u w:val="single"/>
            <w:lang w:val="en-GB"/>
          </w:rPr>
          <w:t>lrolfe@glosdioc.org.uk</w:t>
        </w:r>
      </w:hyperlink>
      <w:r w:rsidRPr="003464E0">
        <w:rPr>
          <w:rFonts w:ascii="Calibri" w:eastAsia="Calibri" w:hAnsi="Calibri" w:cs="Calibri"/>
          <w:color w:val="FF0000"/>
          <w:lang w:val="en-GB"/>
        </w:rPr>
        <w:t xml:space="preserve">  to confirm </w:t>
      </w:r>
    </w:p>
    <w:p w14:paraId="05BFDB99" w14:textId="77777777" w:rsidR="003464E0" w:rsidRPr="003464E0" w:rsidRDefault="003464E0" w:rsidP="003464E0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Calibri"/>
          <w:color w:val="FF0000"/>
          <w:lang w:val="en-GB"/>
        </w:rPr>
      </w:pPr>
      <w:r w:rsidRPr="003464E0">
        <w:rPr>
          <w:rFonts w:ascii="Calibri" w:eastAsia="Calibri" w:hAnsi="Calibri" w:cs="Calibri"/>
          <w:color w:val="FF0000"/>
          <w:lang w:val="en-GB"/>
        </w:rPr>
        <w:t xml:space="preserve">the dates when the two conversations took place, </w:t>
      </w:r>
    </w:p>
    <w:p w14:paraId="2C582100" w14:textId="77777777" w:rsidR="003464E0" w:rsidRPr="003464E0" w:rsidRDefault="003464E0" w:rsidP="003464E0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Calibri"/>
          <w:color w:val="FF0000"/>
          <w:lang w:val="en-GB"/>
        </w:rPr>
      </w:pPr>
      <w:r w:rsidRPr="003464E0">
        <w:rPr>
          <w:rFonts w:ascii="Calibri" w:eastAsia="Calibri" w:hAnsi="Calibri" w:cs="Calibri"/>
          <w:color w:val="FF0000"/>
          <w:lang w:val="en-GB"/>
        </w:rPr>
        <w:t>the date when the PCC agreed the nomination</w:t>
      </w:r>
    </w:p>
    <w:p w14:paraId="4BF6BB1D" w14:textId="77777777" w:rsidR="003464E0" w:rsidRPr="003464E0" w:rsidRDefault="003464E0" w:rsidP="003464E0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Calibri"/>
          <w:color w:val="FF0000"/>
          <w:lang w:val="en-GB"/>
        </w:rPr>
      </w:pPr>
      <w:r w:rsidRPr="003464E0">
        <w:rPr>
          <w:rFonts w:ascii="Calibri" w:eastAsia="Calibri" w:hAnsi="Calibri" w:cs="Calibri"/>
          <w:color w:val="FF0000"/>
          <w:lang w:val="en-GB"/>
        </w:rPr>
        <w:t>whether this was done by phone/e-mail/video call or conferencing, or similar method.</w:t>
      </w:r>
    </w:p>
    <w:p w14:paraId="72A12EA8" w14:textId="6E8D2A06" w:rsidR="003464E0" w:rsidRDefault="003464E0" w:rsidP="003464E0">
      <w:pPr>
        <w:spacing w:line="360" w:lineRule="auto"/>
        <w:ind w:left="720"/>
        <w:contextualSpacing/>
        <w:rPr>
          <w:rFonts w:ascii="Calibri" w:eastAsia="Calibri" w:hAnsi="Calibri" w:cs="Calibri"/>
          <w:color w:val="FF0000"/>
          <w:lang w:val="en-GB"/>
        </w:rPr>
      </w:pPr>
      <w:r w:rsidRPr="003464E0">
        <w:rPr>
          <w:rFonts w:ascii="Calibri" w:eastAsia="Calibri" w:hAnsi="Calibri" w:cs="Calibri"/>
          <w:color w:val="FF0000"/>
          <w:lang w:val="en-GB"/>
        </w:rPr>
        <w:lastRenderedPageBreak/>
        <w:t>The DBE Appointments Panel will not consider nominations if this information is missing</w:t>
      </w:r>
    </w:p>
    <w:p w14:paraId="38921547" w14:textId="77777777" w:rsidR="003464E0" w:rsidRPr="0077710B" w:rsidRDefault="003464E0" w:rsidP="003464E0">
      <w:pPr>
        <w:spacing w:line="360" w:lineRule="auto"/>
        <w:ind w:left="720"/>
        <w:contextualSpacing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61CBC589" w14:textId="77777777" w:rsidR="00420A2A" w:rsidRDefault="00420A2A" w:rsidP="00B602A5">
      <w:pPr>
        <w:numPr>
          <w:ilvl w:val="0"/>
          <w:numId w:val="1"/>
        </w:numPr>
        <w:spacing w:line="360" w:lineRule="auto"/>
        <w:contextualSpacing/>
        <w:rPr>
          <w:rFonts w:asciiTheme="majorHAnsi" w:eastAsia="Calibri" w:hAnsiTheme="majorHAnsi" w:cstheme="majorHAnsi"/>
          <w:lang w:val="en-GB"/>
        </w:rPr>
      </w:pPr>
      <w:r>
        <w:rPr>
          <w:rFonts w:asciiTheme="majorHAnsi" w:eastAsia="Calibri" w:hAnsiTheme="majorHAnsi" w:cstheme="majorHAnsi"/>
          <w:lang w:val="en-GB"/>
        </w:rPr>
        <w:t>The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nominee, whether they seek re-appointment or are new, </w:t>
      </w:r>
      <w:r w:rsidR="00B362A5" w:rsidRPr="00B362A5">
        <w:rPr>
          <w:rFonts w:asciiTheme="majorHAnsi" w:eastAsia="Calibri" w:hAnsiTheme="majorHAnsi" w:cstheme="majorHAnsi"/>
          <w:b/>
          <w:lang w:val="en-GB"/>
        </w:rPr>
        <w:t>must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complete a </w:t>
      </w:r>
      <w:r w:rsidR="009B3E5E" w:rsidRPr="009B3E5E">
        <w:rPr>
          <w:rFonts w:asciiTheme="majorHAnsi" w:eastAsia="Calibri" w:hAnsiTheme="majorHAnsi" w:cstheme="majorHAnsi"/>
          <w:lang w:val="en-GB"/>
        </w:rPr>
        <w:t xml:space="preserve">DGAT 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Foundation Governor Application Form. </w:t>
      </w:r>
    </w:p>
    <w:p w14:paraId="6165F993" w14:textId="77777777" w:rsidR="00420A2A" w:rsidRDefault="00420A2A" w:rsidP="002E528A">
      <w:pPr>
        <w:pStyle w:val="ListParagraph"/>
        <w:spacing w:line="360" w:lineRule="auto"/>
        <w:rPr>
          <w:rFonts w:asciiTheme="majorHAnsi" w:eastAsia="Calibri" w:hAnsiTheme="majorHAnsi" w:cstheme="majorHAnsi"/>
        </w:rPr>
      </w:pPr>
    </w:p>
    <w:p w14:paraId="5BDD0A0D" w14:textId="77777777" w:rsidR="00420A2A" w:rsidRDefault="00420A2A" w:rsidP="002E528A">
      <w:pPr>
        <w:spacing w:after="160" w:line="360" w:lineRule="auto"/>
        <w:ind w:left="720"/>
        <w:contextualSpacing/>
        <w:rPr>
          <w:rFonts w:asciiTheme="majorHAnsi" w:eastAsia="Calibri" w:hAnsiTheme="majorHAnsi" w:cstheme="majorHAnsi"/>
          <w:lang w:val="en-GB"/>
        </w:rPr>
      </w:pPr>
      <w:r w:rsidRPr="00420A2A">
        <w:rPr>
          <w:rFonts w:asciiTheme="majorHAnsi" w:eastAsia="Calibri" w:hAnsiTheme="majorHAnsi" w:cstheme="majorHAnsi"/>
          <w:u w:val="single"/>
          <w:lang w:val="en-GB"/>
        </w:rPr>
        <w:t>N.B.</w:t>
      </w:r>
      <w:r w:rsidR="00B362A5" w:rsidRPr="00B362A5">
        <w:rPr>
          <w:rFonts w:asciiTheme="majorHAnsi" w:eastAsia="Calibri" w:hAnsiTheme="majorHAnsi" w:cstheme="majorHAnsi"/>
          <w:lang w:val="en-GB"/>
        </w:rPr>
        <w:t xml:space="preserve"> If this is a nomination for re-appointment please ensure the section requesting details of training undertaken is completed.  </w:t>
      </w:r>
    </w:p>
    <w:p w14:paraId="3DF2F6AF" w14:textId="4B3F138A" w:rsidR="00B362A5" w:rsidRPr="00B362A5" w:rsidRDefault="00B362A5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 xml:space="preserve">The form must also be completed on behalf of </w:t>
      </w:r>
      <w:r w:rsidRPr="00B362A5">
        <w:rPr>
          <w:rFonts w:asciiTheme="majorHAnsi" w:eastAsia="Calibri" w:hAnsiTheme="majorHAnsi" w:cstheme="majorHAnsi"/>
          <w:b/>
          <w:lang w:val="en-GB"/>
        </w:rPr>
        <w:t>the PCC</w:t>
      </w:r>
      <w:r w:rsidRPr="00B362A5">
        <w:rPr>
          <w:rFonts w:asciiTheme="majorHAnsi" w:eastAsia="Calibri" w:hAnsiTheme="majorHAnsi" w:cstheme="majorHAnsi"/>
          <w:lang w:val="en-GB"/>
        </w:rPr>
        <w:t xml:space="preserve"> by way of endorsement.  If this is a new </w:t>
      </w:r>
      <w:r w:rsidR="005575B3" w:rsidRPr="00B362A5">
        <w:rPr>
          <w:rFonts w:asciiTheme="majorHAnsi" w:eastAsia="Calibri" w:hAnsiTheme="majorHAnsi" w:cstheme="majorHAnsi"/>
          <w:lang w:val="en-GB"/>
        </w:rPr>
        <w:t>nomination,</w:t>
      </w:r>
      <w:r w:rsidRPr="00B362A5">
        <w:rPr>
          <w:rFonts w:asciiTheme="majorHAnsi" w:eastAsia="Calibri" w:hAnsiTheme="majorHAnsi" w:cstheme="majorHAnsi"/>
          <w:lang w:val="en-GB"/>
        </w:rPr>
        <w:t xml:space="preserve"> please indicate the name of the</w:t>
      </w:r>
      <w:r w:rsidR="00773B16">
        <w:rPr>
          <w:rFonts w:asciiTheme="majorHAnsi" w:eastAsia="Calibri" w:hAnsiTheme="majorHAnsi" w:cstheme="majorHAnsi"/>
          <w:lang w:val="en-GB"/>
        </w:rPr>
        <w:t xml:space="preserve"> </w:t>
      </w:r>
      <w:r w:rsidRPr="00B362A5">
        <w:rPr>
          <w:rFonts w:asciiTheme="majorHAnsi" w:eastAsia="Calibri" w:hAnsiTheme="majorHAnsi" w:cstheme="majorHAnsi"/>
          <w:lang w:val="en-GB"/>
        </w:rPr>
        <w:t xml:space="preserve">Foundation Governor </w:t>
      </w:r>
      <w:r w:rsidR="00773B16">
        <w:rPr>
          <w:rFonts w:asciiTheme="majorHAnsi" w:eastAsia="Calibri" w:hAnsiTheme="majorHAnsi" w:cstheme="majorHAnsi"/>
          <w:lang w:val="en-GB"/>
        </w:rPr>
        <w:t xml:space="preserve">who is being replaced </w:t>
      </w:r>
      <w:r w:rsidRPr="00B362A5">
        <w:rPr>
          <w:rFonts w:asciiTheme="majorHAnsi" w:eastAsia="Calibri" w:hAnsiTheme="majorHAnsi" w:cstheme="majorHAnsi"/>
          <w:lang w:val="en-GB"/>
        </w:rPr>
        <w:t xml:space="preserve">wherever possible.  Please ensure a member of the PCC </w:t>
      </w:r>
      <w:r w:rsidRPr="00B362A5">
        <w:rPr>
          <w:rFonts w:asciiTheme="majorHAnsi" w:eastAsia="Calibri" w:hAnsiTheme="majorHAnsi" w:cstheme="majorHAnsi"/>
          <w:b/>
          <w:lang w:val="en-GB"/>
        </w:rPr>
        <w:t>and</w:t>
      </w:r>
      <w:r w:rsidRPr="00B362A5">
        <w:rPr>
          <w:rFonts w:asciiTheme="majorHAnsi" w:eastAsia="Calibri" w:hAnsiTheme="majorHAnsi" w:cstheme="majorHAnsi"/>
          <w:lang w:val="en-GB"/>
        </w:rPr>
        <w:t xml:space="preserve"> the Incumbent have signed the application form.</w:t>
      </w:r>
    </w:p>
    <w:p w14:paraId="4912AA97" w14:textId="77777777" w:rsidR="003464E0" w:rsidRPr="003464E0" w:rsidRDefault="003464E0" w:rsidP="003464E0">
      <w:pPr>
        <w:spacing w:line="360" w:lineRule="auto"/>
        <w:ind w:left="720"/>
        <w:contextualSpacing/>
        <w:rPr>
          <w:rFonts w:ascii="Gill Sans MT" w:eastAsia="Calibri" w:hAnsi="Gill Sans MT" w:cs="Arial"/>
          <w:color w:val="FF0000"/>
          <w:lang w:val="en-GB"/>
        </w:rPr>
      </w:pPr>
      <w:r w:rsidRPr="003464E0">
        <w:rPr>
          <w:rFonts w:ascii="Gill Sans MT" w:eastAsia="Calibri" w:hAnsi="Gill Sans MT" w:cs="Arial"/>
          <w:color w:val="FF0000"/>
          <w:lang w:val="en-GB"/>
        </w:rPr>
        <w:t>In the current circumstances in may not be possible to have these two signatures, in which case the e-mail referred to above will suffice.</w:t>
      </w:r>
    </w:p>
    <w:p w14:paraId="2CEE6DF8" w14:textId="77777777" w:rsidR="00B362A5" w:rsidRPr="0077710B" w:rsidRDefault="00B362A5" w:rsidP="00B602A5">
      <w:pPr>
        <w:spacing w:line="259" w:lineRule="auto"/>
        <w:ind w:left="720"/>
        <w:contextualSpacing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51FD8721" w14:textId="171449B6" w:rsidR="00B362A5" w:rsidRPr="00B362A5" w:rsidRDefault="00B362A5" w:rsidP="00B602A5">
      <w:pPr>
        <w:numPr>
          <w:ilvl w:val="0"/>
          <w:numId w:val="1"/>
        </w:numPr>
        <w:spacing w:line="360" w:lineRule="auto"/>
        <w:contextualSpacing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>The completed form is returned to the Diocesan Strategic Lead for Governance.</w:t>
      </w:r>
    </w:p>
    <w:p w14:paraId="605BBE47" w14:textId="5784016A" w:rsidR="003464E0" w:rsidRDefault="003464E0" w:rsidP="003464E0">
      <w:pPr>
        <w:pStyle w:val="ListParagraph"/>
        <w:spacing w:line="360" w:lineRule="auto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 xml:space="preserve">For the moment please submit completed application forms by e-mail to </w:t>
      </w:r>
      <w:hyperlink r:id="rId10" w:history="1">
        <w:r w:rsidR="00E93FF9" w:rsidRPr="00F213ED">
          <w:rPr>
            <w:rStyle w:val="Hyperlink"/>
            <w:rFonts w:ascii="Gill Sans MT" w:hAnsi="Gill Sans MT"/>
            <w:sz w:val="24"/>
            <w:szCs w:val="24"/>
          </w:rPr>
          <w:t>nwadley@glosdioc.org.uk</w:t>
        </w:r>
      </w:hyperlink>
      <w:r>
        <w:rPr>
          <w:rFonts w:ascii="Gill Sans MT" w:hAnsi="Gill Sans MT"/>
          <w:color w:val="FF0000"/>
          <w:sz w:val="24"/>
          <w:szCs w:val="24"/>
        </w:rPr>
        <w:t xml:space="preserve"> .</w:t>
      </w:r>
    </w:p>
    <w:p w14:paraId="3A9F8C2D" w14:textId="77777777" w:rsidR="003464E0" w:rsidRDefault="003464E0" w:rsidP="003464E0">
      <w:pPr>
        <w:pStyle w:val="ListParagraph"/>
        <w:spacing w:line="360" w:lineRule="auto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DO NOT post as the Diocesan Office is currently un-manned.</w:t>
      </w:r>
    </w:p>
    <w:p w14:paraId="0635D422" w14:textId="77777777" w:rsidR="00B362A5" w:rsidRPr="0077710B" w:rsidRDefault="00B362A5" w:rsidP="003464E0">
      <w:pPr>
        <w:spacing w:line="360" w:lineRule="auto"/>
        <w:contextualSpacing/>
        <w:rPr>
          <w:rFonts w:asciiTheme="majorHAnsi" w:eastAsia="Calibri" w:hAnsiTheme="majorHAnsi" w:cstheme="majorHAnsi"/>
          <w:sz w:val="22"/>
          <w:szCs w:val="22"/>
          <w:lang w:val="en-GB"/>
        </w:rPr>
      </w:pPr>
    </w:p>
    <w:p w14:paraId="24F404C4" w14:textId="2DACF172" w:rsidR="009B3E5E" w:rsidRPr="009B3E5E" w:rsidRDefault="009B3E5E" w:rsidP="002E528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B3E5E">
        <w:rPr>
          <w:rFonts w:asciiTheme="majorHAnsi" w:hAnsiTheme="majorHAnsi" w:cstheme="majorHAnsi"/>
          <w:sz w:val="24"/>
          <w:szCs w:val="24"/>
        </w:rPr>
        <w:t>The</w:t>
      </w:r>
      <w:r w:rsidR="005575B3">
        <w:rPr>
          <w:rFonts w:asciiTheme="majorHAnsi" w:hAnsiTheme="majorHAnsi" w:cstheme="majorHAnsi"/>
          <w:sz w:val="24"/>
          <w:szCs w:val="24"/>
        </w:rPr>
        <w:t xml:space="preserve"> </w:t>
      </w:r>
      <w:r w:rsidRPr="009B3E5E">
        <w:rPr>
          <w:rFonts w:asciiTheme="majorHAnsi" w:hAnsiTheme="majorHAnsi" w:cstheme="majorHAnsi"/>
          <w:sz w:val="24"/>
          <w:szCs w:val="24"/>
        </w:rPr>
        <w:t>decision on whether or not to appoint, or re-appoint, a foundation governor is made by the Diocesan Board of Education (DBE) Governor Appointments Panel, acting on behalf of DGAT.</w:t>
      </w:r>
    </w:p>
    <w:p w14:paraId="3B708EE2" w14:textId="77777777" w:rsidR="0077710B" w:rsidRDefault="0077710B" w:rsidP="0077710B">
      <w:pPr>
        <w:pStyle w:val="ListParagraph"/>
        <w:spacing w:line="360" w:lineRule="auto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The DBE Appointments Panel will make decisions via e-mail.</w:t>
      </w:r>
    </w:p>
    <w:p w14:paraId="682654C2" w14:textId="77777777" w:rsidR="0077710B" w:rsidRDefault="0077710B" w:rsidP="0077710B">
      <w:pPr>
        <w:pStyle w:val="ListParagraph"/>
        <w:spacing w:line="360" w:lineRule="auto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This means that completed applications will be e-mailed to panel members. Please be re-assured that in line with GDPR requirements panel members will delete the forms immediately a decision has been made.</w:t>
      </w:r>
    </w:p>
    <w:p w14:paraId="4053304E" w14:textId="77777777" w:rsidR="009B3E5E" w:rsidRPr="0077710B" w:rsidRDefault="009B3E5E" w:rsidP="0077710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420D4B4" w14:textId="73AAA24C" w:rsidR="009B3E5E" w:rsidRPr="009B3E5E" w:rsidRDefault="009B3E5E" w:rsidP="002E528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B3E5E">
        <w:rPr>
          <w:rFonts w:asciiTheme="majorHAnsi" w:hAnsiTheme="majorHAnsi" w:cstheme="majorHAnsi"/>
          <w:sz w:val="24"/>
          <w:szCs w:val="24"/>
        </w:rPr>
        <w:t>DGAT will issue an appointment/re-appointment letter to the foundation governor. A copy of the appointment letter will be sent to the Clerk to the LGB and the Secretary to the PCC.</w:t>
      </w:r>
    </w:p>
    <w:p w14:paraId="7C388597" w14:textId="77777777" w:rsidR="0077710B" w:rsidRPr="00BE24A2" w:rsidRDefault="0077710B" w:rsidP="0077710B">
      <w:pPr>
        <w:spacing w:line="360" w:lineRule="auto"/>
        <w:ind w:left="720"/>
        <w:contextualSpacing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Appointment letters will be issued by e-mail to the appointed foundation governor, copied to the Clerk to the Governors and the Secretary to the PCC.</w:t>
      </w:r>
    </w:p>
    <w:p w14:paraId="1199B47F" w14:textId="77777777" w:rsidR="00B362A5" w:rsidRPr="00B362A5" w:rsidRDefault="00B362A5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lang w:val="en-GB"/>
        </w:rPr>
      </w:pPr>
    </w:p>
    <w:p w14:paraId="50AE1EA3" w14:textId="3F7D02EA" w:rsidR="00B362A5" w:rsidRPr="00B362A5" w:rsidRDefault="00B362A5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b/>
          <w:lang w:val="en-GB"/>
        </w:rPr>
      </w:pPr>
      <w:r w:rsidRPr="00B362A5">
        <w:rPr>
          <w:rFonts w:asciiTheme="majorHAnsi" w:eastAsia="Calibri" w:hAnsiTheme="majorHAnsi" w:cstheme="majorHAnsi"/>
          <w:b/>
          <w:lang w:val="en-GB"/>
        </w:rPr>
        <w:lastRenderedPageBreak/>
        <w:t xml:space="preserve">Please be aware that a Foundation Governor is not officially appointed until a letter of appointment has been </w:t>
      </w:r>
      <w:r w:rsidR="009B3E5E" w:rsidRPr="009B3E5E">
        <w:rPr>
          <w:rFonts w:asciiTheme="majorHAnsi" w:eastAsia="Calibri" w:hAnsiTheme="majorHAnsi" w:cstheme="majorHAnsi"/>
          <w:b/>
          <w:lang w:val="en-GB"/>
        </w:rPr>
        <w:t>received</w:t>
      </w:r>
      <w:r w:rsidRPr="00B362A5">
        <w:rPr>
          <w:rFonts w:asciiTheme="majorHAnsi" w:eastAsia="Calibri" w:hAnsiTheme="majorHAnsi" w:cstheme="majorHAnsi"/>
          <w:b/>
          <w:lang w:val="en-GB"/>
        </w:rPr>
        <w:t xml:space="preserve"> from D</w:t>
      </w:r>
      <w:r w:rsidR="009B3E5E" w:rsidRPr="009B3E5E">
        <w:rPr>
          <w:rFonts w:asciiTheme="majorHAnsi" w:eastAsia="Calibri" w:hAnsiTheme="majorHAnsi" w:cstheme="majorHAnsi"/>
          <w:b/>
          <w:lang w:val="en-GB"/>
        </w:rPr>
        <w:t>GAT, until then a potential foundation governor ma</w:t>
      </w:r>
      <w:r w:rsidR="005575B3">
        <w:rPr>
          <w:rFonts w:asciiTheme="majorHAnsi" w:eastAsia="Calibri" w:hAnsiTheme="majorHAnsi" w:cstheme="majorHAnsi"/>
          <w:b/>
          <w:lang w:val="en-GB"/>
        </w:rPr>
        <w:t>y</w:t>
      </w:r>
      <w:r w:rsidR="009B3E5E" w:rsidRPr="009B3E5E">
        <w:rPr>
          <w:rFonts w:asciiTheme="majorHAnsi" w:eastAsia="Calibri" w:hAnsiTheme="majorHAnsi" w:cstheme="majorHAnsi"/>
          <w:b/>
          <w:lang w:val="en-GB"/>
        </w:rPr>
        <w:t xml:space="preserve"> attend LGB meetings with the permission of the LGB as an observer.</w:t>
      </w:r>
    </w:p>
    <w:p w14:paraId="42DA3D63" w14:textId="77777777" w:rsidR="00B362A5" w:rsidRPr="00B362A5" w:rsidRDefault="00B362A5" w:rsidP="00B602A5">
      <w:pPr>
        <w:spacing w:line="360" w:lineRule="auto"/>
        <w:ind w:left="720"/>
        <w:contextualSpacing/>
        <w:rPr>
          <w:rFonts w:asciiTheme="majorHAnsi" w:eastAsia="Calibri" w:hAnsiTheme="majorHAnsi" w:cstheme="majorHAnsi"/>
          <w:lang w:val="en-GB"/>
        </w:rPr>
      </w:pPr>
    </w:p>
    <w:p w14:paraId="4971E791" w14:textId="2FE54240" w:rsidR="00B362A5" w:rsidRPr="009B3E5E" w:rsidRDefault="00B362A5" w:rsidP="002E528A">
      <w:pPr>
        <w:numPr>
          <w:ilvl w:val="0"/>
          <w:numId w:val="1"/>
        </w:numPr>
        <w:spacing w:after="160" w:line="360" w:lineRule="auto"/>
        <w:contextualSpacing/>
        <w:rPr>
          <w:rFonts w:asciiTheme="majorHAnsi" w:eastAsia="Calibri" w:hAnsiTheme="majorHAnsi" w:cstheme="majorHAnsi"/>
          <w:lang w:val="en-GB"/>
        </w:rPr>
      </w:pPr>
      <w:r w:rsidRPr="00B362A5">
        <w:rPr>
          <w:rFonts w:asciiTheme="majorHAnsi" w:eastAsia="Calibri" w:hAnsiTheme="majorHAnsi" w:cstheme="majorHAnsi"/>
          <w:lang w:val="en-GB"/>
        </w:rPr>
        <w:t xml:space="preserve">Records held </w:t>
      </w:r>
      <w:r w:rsidR="009B3E5E" w:rsidRPr="009B3E5E">
        <w:rPr>
          <w:rFonts w:asciiTheme="majorHAnsi" w:eastAsia="Calibri" w:hAnsiTheme="majorHAnsi" w:cstheme="majorHAnsi"/>
          <w:lang w:val="en-GB"/>
        </w:rPr>
        <w:t>DGAT</w:t>
      </w:r>
      <w:r w:rsidRPr="00B362A5">
        <w:rPr>
          <w:rFonts w:asciiTheme="majorHAnsi" w:eastAsia="Calibri" w:hAnsiTheme="majorHAnsi" w:cstheme="majorHAnsi"/>
          <w:lang w:val="en-GB"/>
        </w:rPr>
        <w:t xml:space="preserve"> </w:t>
      </w:r>
      <w:r w:rsidR="0077710B">
        <w:rPr>
          <w:rFonts w:asciiTheme="majorHAnsi" w:eastAsia="Calibri" w:hAnsiTheme="majorHAnsi" w:cstheme="majorHAnsi"/>
          <w:lang w:val="en-GB"/>
        </w:rPr>
        <w:t xml:space="preserve">by </w:t>
      </w:r>
      <w:r w:rsidRPr="00B362A5">
        <w:rPr>
          <w:rFonts w:asciiTheme="majorHAnsi" w:eastAsia="Calibri" w:hAnsiTheme="majorHAnsi" w:cstheme="majorHAnsi"/>
          <w:lang w:val="en-GB"/>
        </w:rPr>
        <w:t>are updated.</w:t>
      </w:r>
    </w:p>
    <w:p w14:paraId="0D240AC2" w14:textId="3ABD6269" w:rsidR="00AD5A15" w:rsidRPr="009B3E5E" w:rsidRDefault="00AD5A15" w:rsidP="002E528A">
      <w:pPr>
        <w:spacing w:after="160" w:line="360" w:lineRule="auto"/>
        <w:contextualSpacing/>
        <w:rPr>
          <w:rFonts w:asciiTheme="majorHAnsi" w:eastAsia="Calibri" w:hAnsiTheme="majorHAnsi" w:cstheme="majorHAnsi"/>
          <w:lang w:val="en-GB"/>
        </w:rPr>
      </w:pPr>
    </w:p>
    <w:p w14:paraId="0E7516E3" w14:textId="2B131252" w:rsidR="00AD5A15" w:rsidRPr="0077710B" w:rsidRDefault="00AD5A15" w:rsidP="002E528A">
      <w:pPr>
        <w:spacing w:after="160" w:line="360" w:lineRule="auto"/>
        <w:ind w:left="7920"/>
        <w:contextualSpacing/>
        <w:rPr>
          <w:rFonts w:asciiTheme="majorHAnsi" w:eastAsia="Calibri" w:hAnsiTheme="majorHAnsi" w:cstheme="majorHAnsi"/>
          <w:color w:val="FF0000"/>
          <w:lang w:val="en-GB"/>
        </w:rPr>
      </w:pPr>
      <w:r w:rsidRPr="009B3E5E">
        <w:rPr>
          <w:rFonts w:asciiTheme="majorHAnsi" w:eastAsia="Calibri" w:hAnsiTheme="majorHAnsi" w:cstheme="majorHAnsi"/>
          <w:lang w:val="en-GB"/>
        </w:rPr>
        <w:t>LR/</w:t>
      </w:r>
      <w:r w:rsidR="00E93FF9">
        <w:rPr>
          <w:rFonts w:asciiTheme="majorHAnsi" w:eastAsia="Calibri" w:hAnsiTheme="majorHAnsi" w:cstheme="majorHAnsi"/>
          <w:color w:val="FF0000"/>
          <w:lang w:val="en-GB"/>
        </w:rPr>
        <w:t>January 2021</w:t>
      </w:r>
      <w:bookmarkStart w:id="0" w:name="_GoBack"/>
      <w:bookmarkEnd w:id="0"/>
    </w:p>
    <w:p w14:paraId="5FFBBA38" w14:textId="5FE5F090" w:rsidR="00672731" w:rsidRPr="00363BF2" w:rsidRDefault="00672731" w:rsidP="00363BF2"/>
    <w:sectPr w:rsidR="00672731" w:rsidRPr="00363BF2" w:rsidSect="00F0332B">
      <w:headerReference w:type="default" r:id="rId11"/>
      <w:footerReference w:type="default" r:id="rId12"/>
      <w:pgSz w:w="11900" w:h="16840"/>
      <w:pgMar w:top="2244" w:right="985" w:bottom="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1C2A" w14:textId="77777777" w:rsidR="0094454A" w:rsidRDefault="0094454A" w:rsidP="00904086">
      <w:r>
        <w:separator/>
      </w:r>
    </w:p>
  </w:endnote>
  <w:endnote w:type="continuationSeparator" w:id="0">
    <w:p w14:paraId="4C1EF031" w14:textId="77777777" w:rsidR="0094454A" w:rsidRDefault="0094454A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847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EE8C2" w14:textId="028295BD" w:rsidR="00542DAB" w:rsidRDefault="00542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1609E" w14:textId="1FE233EE" w:rsidR="00904086" w:rsidRDefault="00904086" w:rsidP="00672731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526C4" w14:textId="77777777" w:rsidR="0094454A" w:rsidRDefault="0094454A" w:rsidP="00904086">
      <w:r>
        <w:separator/>
      </w:r>
    </w:p>
  </w:footnote>
  <w:footnote w:type="continuationSeparator" w:id="0">
    <w:p w14:paraId="5C1B1670" w14:textId="77777777" w:rsidR="0094454A" w:rsidRDefault="0094454A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533B" w14:textId="3969C94F" w:rsidR="00904086" w:rsidRDefault="00672731" w:rsidP="00672731">
    <w:pPr>
      <w:pStyle w:val="Header"/>
      <w:ind w:right="-1765" w:hanging="949"/>
    </w:pPr>
    <w:r>
      <w:rPr>
        <w:noProof/>
        <w:lang w:val="en-GB" w:eastAsia="en-GB"/>
      </w:rPr>
      <w:drawing>
        <wp:inline distT="0" distB="0" distL="0" distR="0" wp14:anchorId="5382379D" wp14:editId="05B25A08">
          <wp:extent cx="7556500" cy="1765677"/>
          <wp:effectExtent l="0" t="0" r="0" b="12700"/>
          <wp:docPr id="3" name="Picture 1" descr="Macintosh HD:Users:stella:Desktop:Sugar Ink Creative:Working:DGAT_02180_StationeryUpdate:DGAT_02180_Stationer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Working:DGAT_02180_StationeryUpdate:DGAT_02180_Stationer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774"/>
    <w:multiLevelType w:val="hybridMultilevel"/>
    <w:tmpl w:val="5380A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55C3"/>
    <w:multiLevelType w:val="hybridMultilevel"/>
    <w:tmpl w:val="F6F8538C"/>
    <w:lvl w:ilvl="0" w:tplc="43B4D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8253C"/>
    <w:multiLevelType w:val="multilevel"/>
    <w:tmpl w:val="462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75140"/>
    <w:multiLevelType w:val="multilevel"/>
    <w:tmpl w:val="A96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38F"/>
    <w:multiLevelType w:val="hybridMultilevel"/>
    <w:tmpl w:val="497696B8"/>
    <w:lvl w:ilvl="0" w:tplc="48868FAE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6"/>
    <w:rsid w:val="00157740"/>
    <w:rsid w:val="001E53E4"/>
    <w:rsid w:val="002E528A"/>
    <w:rsid w:val="003464E0"/>
    <w:rsid w:val="00363BF2"/>
    <w:rsid w:val="0041681E"/>
    <w:rsid w:val="00420A2A"/>
    <w:rsid w:val="00430E33"/>
    <w:rsid w:val="004339CF"/>
    <w:rsid w:val="0047754A"/>
    <w:rsid w:val="00483379"/>
    <w:rsid w:val="00536592"/>
    <w:rsid w:val="00542DAB"/>
    <w:rsid w:val="005575B3"/>
    <w:rsid w:val="00611446"/>
    <w:rsid w:val="00672731"/>
    <w:rsid w:val="006B09A0"/>
    <w:rsid w:val="00773B16"/>
    <w:rsid w:val="0077710B"/>
    <w:rsid w:val="007966A7"/>
    <w:rsid w:val="008D78B5"/>
    <w:rsid w:val="009002D4"/>
    <w:rsid w:val="00904086"/>
    <w:rsid w:val="009046B2"/>
    <w:rsid w:val="0094454A"/>
    <w:rsid w:val="009B3E5E"/>
    <w:rsid w:val="00A167B7"/>
    <w:rsid w:val="00A41FFB"/>
    <w:rsid w:val="00AD5A15"/>
    <w:rsid w:val="00B362A5"/>
    <w:rsid w:val="00B47C80"/>
    <w:rsid w:val="00B602A5"/>
    <w:rsid w:val="00C9207B"/>
    <w:rsid w:val="00C947D6"/>
    <w:rsid w:val="00E93FF9"/>
    <w:rsid w:val="00F0332B"/>
    <w:rsid w:val="00F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  <w15:docId w15:val="{D1C60913-5D44-4546-888E-437D3560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paragraph" w:customStyle="1" w:styleId="Body1">
    <w:name w:val="Body 1"/>
    <w:rsid w:val="00F0332B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3E5E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464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adley@glosdio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wadley@glosdio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olfe@glosdio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B2B5-DF03-44BE-9E2B-DFBFBC7F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Linda Rolfe</cp:lastModifiedBy>
  <cp:revision>3</cp:revision>
  <cp:lastPrinted>2019-09-30T14:57:00Z</cp:lastPrinted>
  <dcterms:created xsi:type="dcterms:W3CDTF">2020-09-21T11:11:00Z</dcterms:created>
  <dcterms:modified xsi:type="dcterms:W3CDTF">2021-01-12T12:44:00Z</dcterms:modified>
</cp:coreProperties>
</file>