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2330" w:rsidR="00ED12DF" w:rsidP="000406E7" w:rsidRDefault="00ED12DF" w14:paraId="3B6354EF" w14:textId="78AD8EDD">
      <w:pPr>
        <w:pStyle w:val="Heading1"/>
        <w:spacing w:after="0"/>
        <w:rPr>
          <w:rFonts w:ascii="Aptos" w:hAnsi="Aptos"/>
          <w:sz w:val="22"/>
          <w:szCs w:val="20"/>
        </w:rPr>
      </w:pPr>
      <w:r w:rsidRPr="00182330">
        <w:rPr>
          <w:rFonts w:ascii="Aptos" w:hAnsi="Aptos"/>
          <w:sz w:val="22"/>
          <w:szCs w:val="20"/>
        </w:rPr>
        <w:t>SELF-EVALUATION SUMMARY SHEET</w:t>
      </w:r>
      <w:r w:rsidRPr="00182330" w:rsidR="00BD7974">
        <w:rPr>
          <w:rFonts w:ascii="Aptos" w:hAnsi="Aptos"/>
          <w:sz w:val="22"/>
          <w:szCs w:val="20"/>
          <w:lang w:val="en-GB"/>
        </w:rPr>
        <w:t xml:space="preserve">                                                       </w:t>
      </w:r>
      <w:r w:rsidR="000406E7">
        <w:rPr>
          <w:rFonts w:ascii="Aptos" w:hAnsi="Aptos"/>
          <w:sz w:val="22"/>
          <w:szCs w:val="20"/>
          <w:lang w:val="en-GB"/>
        </w:rPr>
        <w:t xml:space="preserve">  </w:t>
      </w:r>
      <w:r w:rsidRPr="00182330" w:rsidR="00481D5B">
        <w:rPr>
          <w:rFonts w:ascii="Aptos" w:hAnsi="Aptos"/>
          <w:sz w:val="22"/>
          <w:szCs w:val="20"/>
          <w:lang w:val="en-GB"/>
        </w:rPr>
        <w:t xml:space="preserve">          </w:t>
      </w:r>
      <w:r w:rsidRPr="00182330" w:rsidR="00BD7974">
        <w:rPr>
          <w:rFonts w:ascii="Aptos" w:hAnsi="Aptos"/>
          <w:sz w:val="22"/>
          <w:szCs w:val="20"/>
          <w:lang w:val="en-GB"/>
        </w:rPr>
        <w:t xml:space="preserve"> </w:t>
      </w:r>
      <w:r w:rsidRPr="00182330" w:rsidR="00BD7974">
        <w:rPr>
          <w:rFonts w:ascii="Aptos" w:hAnsi="Aptos"/>
          <w:noProof/>
        </w:rPr>
        <w:object w:dxaOrig="4121" w:dyaOrig="3000" w14:anchorId="3B6355B5">
          <v:rect id="_x0000_i1029" style="width:85.1pt;height:60pt" stroked="f" o:ole="" o:preferrelative="t">
            <v:imagedata o:title="" r:id="rId10"/>
          </v:rect>
          <o:OLEObject Type="Embed" ProgID="StaticMetafile" ShapeID="_x0000_i1029" DrawAspect="Content" ObjectID="_1820040039" r:id="rId11"/>
        </w:object>
      </w:r>
    </w:p>
    <w:tbl>
      <w:tblPr>
        <w:tblW w:w="11058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5"/>
        <w:gridCol w:w="6915"/>
        <w:gridCol w:w="1305"/>
        <w:gridCol w:w="1703"/>
      </w:tblGrid>
      <w:tr w:rsidRPr="00182330" w:rsidR="00ED12DF" w:rsidTr="2DE957B1" w14:paraId="3B6354F4" w14:textId="77777777"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56AD1" w:themeFill="accent1" w:themeFillTint="99"/>
            <w:tcMar/>
          </w:tcPr>
          <w:p w:rsidRPr="00182330" w:rsidR="00ED12DF" w:rsidRDefault="00ED12DF" w14:paraId="3B6354F0" w14:textId="77777777">
            <w:pPr>
              <w:spacing w:after="0"/>
              <w:rPr>
                <w:rFonts w:ascii="Aptos" w:hAnsi="Aptos"/>
                <w:b/>
                <w:szCs w:val="20"/>
              </w:rPr>
            </w:pPr>
            <w:r w:rsidRPr="00182330">
              <w:rPr>
                <w:rFonts w:ascii="Aptos" w:hAnsi="Aptos"/>
                <w:b/>
                <w:szCs w:val="20"/>
              </w:rPr>
              <w:t>SCHOOL</w:t>
            </w:r>
          </w:p>
        </w:tc>
        <w:tc>
          <w:tcPr>
            <w:tcW w:w="69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182330" w:rsidR="00ED12DF" w:rsidRDefault="00ED12DF" w14:paraId="3B6354F1" w14:textId="01CE1E35">
            <w:pPr>
              <w:spacing w:after="0"/>
              <w:rPr>
                <w:rFonts w:ascii="Aptos" w:hAnsi="Aptos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956AD1" w:themeFill="accent1" w:themeFillTint="99"/>
            <w:tcMar/>
          </w:tcPr>
          <w:p w:rsidRPr="00182330" w:rsidR="00ED12DF" w:rsidP="417B5D35" w:rsidRDefault="00ED12DF" w14:paraId="3B6354F2" w14:textId="77777777">
            <w:pPr>
              <w:spacing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182330">
              <w:rPr>
                <w:rFonts w:ascii="Aptos" w:hAnsi="Apto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7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182330" w:rsidR="00ED12DF" w:rsidRDefault="00ED12DF" w14:paraId="3B6354F3" w14:textId="5B697958">
            <w:pPr>
              <w:spacing w:after="0"/>
              <w:rPr>
                <w:rFonts w:ascii="Aptos" w:hAnsi="Aptos"/>
                <w:b/>
                <w:szCs w:val="20"/>
              </w:rPr>
            </w:pPr>
          </w:p>
        </w:tc>
      </w:tr>
    </w:tbl>
    <w:p w:rsidRPr="00182330" w:rsidR="00ED12DF" w:rsidRDefault="00ED12DF" w14:paraId="3B6354F5" w14:textId="77777777">
      <w:pPr>
        <w:spacing w:after="0"/>
        <w:rPr>
          <w:rFonts w:ascii="Aptos" w:hAnsi="Aptos"/>
          <w:sz w:val="20"/>
          <w:szCs w:val="20"/>
        </w:rPr>
      </w:pPr>
    </w:p>
    <w:tbl>
      <w:tblPr>
        <w:tblW w:w="11058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4111"/>
        <w:gridCol w:w="3118"/>
        <w:gridCol w:w="113"/>
        <w:gridCol w:w="851"/>
      </w:tblGrid>
      <w:tr w:rsidRPr="00182330" w:rsidR="00ED12DF" w:rsidTr="60847381" w14:paraId="3B6354F8" w14:textId="77777777">
        <w:trPr>
          <w:trHeight w:val="227"/>
        </w:trPr>
        <w:tc>
          <w:tcPr>
            <w:tcW w:w="2865" w:type="dxa"/>
            <w:shd w:val="clear" w:color="auto" w:fill="956AD1" w:themeFill="accent1" w:themeFillTint="99"/>
            <w:tcMar/>
          </w:tcPr>
          <w:p w:rsidRPr="00182330" w:rsidR="00ED12DF" w:rsidRDefault="00ED12DF" w14:paraId="3B6354F6" w14:textId="77777777">
            <w:pPr>
              <w:spacing w:after="0" w:line="24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182330">
              <w:rPr>
                <w:rFonts w:ascii="Aptos" w:hAnsi="Aptos"/>
                <w:b/>
                <w:sz w:val="20"/>
                <w:szCs w:val="20"/>
              </w:rPr>
              <w:t>SECTIONS</w:t>
            </w:r>
          </w:p>
        </w:tc>
        <w:tc>
          <w:tcPr>
            <w:tcW w:w="8193" w:type="dxa"/>
            <w:gridSpan w:val="4"/>
            <w:shd w:val="clear" w:color="auto" w:fill="956AD1" w:themeFill="accent1" w:themeFillTint="99"/>
            <w:tcMar/>
          </w:tcPr>
          <w:p w:rsidRPr="00182330" w:rsidR="00ED12DF" w:rsidRDefault="00ED12DF" w14:paraId="3B6354F7" w14:textId="77777777">
            <w:pPr>
              <w:spacing w:after="0" w:line="24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182330">
              <w:rPr>
                <w:rFonts w:ascii="Aptos" w:hAnsi="Aptos"/>
                <w:b/>
                <w:sz w:val="20"/>
                <w:szCs w:val="20"/>
              </w:rPr>
              <w:t>SUMMARY EVALUATION</w:t>
            </w:r>
          </w:p>
        </w:tc>
      </w:tr>
      <w:tr w:rsidRPr="00182330" w:rsidR="00630F36" w:rsidTr="60847381" w14:paraId="3B6354FC" w14:textId="77777777">
        <w:trPr>
          <w:trHeight w:val="170"/>
        </w:trPr>
        <w:tc>
          <w:tcPr>
            <w:tcW w:w="2865" w:type="dxa"/>
            <w:vMerge w:val="restart"/>
            <w:shd w:val="clear" w:color="auto" w:fill="E9E5F1" w:themeFill="accent2" w:themeFillTint="33"/>
            <w:tcMar/>
          </w:tcPr>
          <w:p w:rsidRPr="00AB69A0" w:rsidR="00630F36" w:rsidP="007C14CE" w:rsidRDefault="00630F36" w14:paraId="4C3B8FD4" w14:textId="59195497">
            <w:pPr>
              <w:spacing w:after="0" w:line="240" w:lineRule="auto"/>
              <w:rPr>
                <w:rFonts w:ascii="Aptos" w:hAnsi="Aptos"/>
                <w:b/>
                <w:sz w:val="16"/>
                <w:szCs w:val="16"/>
              </w:rPr>
            </w:pPr>
          </w:p>
          <w:p w:rsidRPr="00182330" w:rsidR="00630F36" w:rsidRDefault="00630F36" w14:paraId="3B6354FA" w14:textId="2C5ECF18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 xml:space="preserve"> School Context</w:t>
            </w:r>
          </w:p>
        </w:tc>
        <w:tc>
          <w:tcPr>
            <w:tcW w:w="8193" w:type="dxa"/>
            <w:gridSpan w:val="4"/>
            <w:tcMar/>
          </w:tcPr>
          <w:p w:rsidRPr="00182330" w:rsidR="00630F36" w:rsidRDefault="00630F36" w14:paraId="3B6354FB" w14:textId="01F4060A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Pr="00182330" w:rsidR="00630F36" w:rsidTr="60847381" w14:paraId="1F087CA2" w14:textId="77777777">
        <w:trPr>
          <w:trHeight w:val="170"/>
        </w:trPr>
        <w:tc>
          <w:tcPr>
            <w:tcW w:w="2865" w:type="dxa"/>
            <w:vMerge/>
            <w:tcMar/>
          </w:tcPr>
          <w:p w:rsidRPr="00AB69A0" w:rsidR="00630F36" w:rsidP="007C14CE" w:rsidRDefault="00630F36" w14:paraId="798ECD2A" w14:textId="77777777">
            <w:pPr>
              <w:spacing w:after="0" w:line="240" w:lineRule="auto"/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8193" w:type="dxa"/>
            <w:gridSpan w:val="4"/>
            <w:tcMar/>
          </w:tcPr>
          <w:p w:rsidRPr="00182330" w:rsidR="00630F36" w:rsidRDefault="00630F36" w14:paraId="7661BFD0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Pr="00182330" w:rsidR="00630F36" w:rsidTr="60847381" w14:paraId="726FD39C" w14:textId="77777777">
        <w:trPr>
          <w:trHeight w:val="170"/>
        </w:trPr>
        <w:tc>
          <w:tcPr>
            <w:tcW w:w="2865" w:type="dxa"/>
            <w:vMerge/>
            <w:tcMar/>
          </w:tcPr>
          <w:p w:rsidRPr="00AB69A0" w:rsidR="00630F36" w:rsidP="007C14CE" w:rsidRDefault="00630F36" w14:paraId="554D5669" w14:textId="77777777">
            <w:pPr>
              <w:spacing w:after="0" w:line="240" w:lineRule="auto"/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8193" w:type="dxa"/>
            <w:gridSpan w:val="4"/>
            <w:tcMar/>
          </w:tcPr>
          <w:p w:rsidRPr="00182330" w:rsidR="00630F36" w:rsidRDefault="00630F36" w14:paraId="12F8EB84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Pr="00182330" w:rsidR="007C14CE" w:rsidTr="60847381" w14:paraId="3B635500" w14:textId="77777777">
        <w:trPr>
          <w:trHeight w:val="170"/>
        </w:trPr>
        <w:tc>
          <w:tcPr>
            <w:tcW w:w="2865" w:type="dxa"/>
            <w:vMerge w:val="restart"/>
            <w:shd w:val="clear" w:color="auto" w:fill="BCD2E7" w:themeFill="accent3" w:themeFillTint="66"/>
            <w:tcMar/>
          </w:tcPr>
          <w:p w:rsidRPr="00986776" w:rsidR="007C14CE" w:rsidRDefault="007C14CE" w14:paraId="3B6354FE" w14:textId="35258E56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  <w:r w:rsidRPr="00986776">
              <w:rPr>
                <w:rFonts w:ascii="Aptos" w:hAnsi="Aptos"/>
                <w:b/>
                <w:sz w:val="18"/>
                <w:szCs w:val="18"/>
              </w:rPr>
              <w:t>AREAS FOR WHOLE SCHOOL DEVELOPMENT</w:t>
            </w:r>
          </w:p>
        </w:tc>
        <w:tc>
          <w:tcPr>
            <w:tcW w:w="8193" w:type="dxa"/>
            <w:gridSpan w:val="4"/>
            <w:tcMar/>
          </w:tcPr>
          <w:p w:rsidRPr="00182330" w:rsidR="007C14CE" w:rsidP="00CD25E4" w:rsidRDefault="007C14CE" w14:paraId="3B6354FF" w14:textId="77777777">
            <w:pPr>
              <w:pStyle w:val="LightGrid-Accent31"/>
              <w:spacing w:after="0" w:line="240" w:lineRule="aut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Pr="00182330" w:rsidR="007C14CE" w:rsidTr="60847381" w14:paraId="3B635504" w14:textId="77777777">
        <w:trPr>
          <w:trHeight w:val="170"/>
        </w:trPr>
        <w:tc>
          <w:tcPr>
            <w:tcW w:w="2865" w:type="dxa"/>
            <w:vMerge/>
            <w:tcMar/>
          </w:tcPr>
          <w:p w:rsidRPr="00182330" w:rsidR="007C14CE" w:rsidRDefault="007C14CE" w14:paraId="3B635502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tcMar/>
          </w:tcPr>
          <w:p w:rsidRPr="00182330" w:rsidR="007C14CE" w:rsidP="00CD25E4" w:rsidRDefault="007C14CE" w14:paraId="3B635503" w14:textId="77777777">
            <w:pPr>
              <w:pStyle w:val="LightGrid-Accent31"/>
              <w:spacing w:after="0" w:line="240" w:lineRule="aut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Pr="00182330" w:rsidR="007C14CE" w:rsidTr="60847381" w14:paraId="3B635508" w14:textId="77777777">
        <w:trPr>
          <w:trHeight w:val="170"/>
        </w:trPr>
        <w:tc>
          <w:tcPr>
            <w:tcW w:w="2865" w:type="dxa"/>
            <w:vMerge/>
            <w:tcMar/>
          </w:tcPr>
          <w:p w:rsidRPr="00182330" w:rsidR="007C14CE" w:rsidRDefault="007C14CE" w14:paraId="3B635506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tcMar/>
          </w:tcPr>
          <w:p w:rsidRPr="00182330" w:rsidR="007C14CE" w:rsidP="00CD25E4" w:rsidRDefault="007C14CE" w14:paraId="3B635507" w14:textId="77777777">
            <w:pPr>
              <w:pStyle w:val="LightGrid-Accent31"/>
              <w:spacing w:after="0" w:line="240" w:lineRule="auto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Pr="00182330" w:rsidR="007C14CE" w:rsidTr="60847381" w14:paraId="3B635511" w14:textId="77777777">
        <w:trPr>
          <w:trHeight w:val="227"/>
        </w:trPr>
        <w:tc>
          <w:tcPr>
            <w:tcW w:w="2865" w:type="dxa"/>
            <w:vMerge w:val="restart"/>
            <w:shd w:val="clear" w:color="auto" w:fill="DDE8F3" w:themeFill="accent3" w:themeFillTint="33"/>
            <w:tcMar/>
          </w:tcPr>
          <w:p w:rsidRPr="00986776" w:rsidR="007C14CE" w:rsidP="00BD7974" w:rsidRDefault="007C14CE" w14:paraId="3B63550E" w14:textId="45FB2A16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  <w:r w:rsidRPr="00986776">
              <w:rPr>
                <w:rFonts w:ascii="Aptos" w:hAnsi="Aptos"/>
                <w:b/>
                <w:sz w:val="18"/>
                <w:szCs w:val="18"/>
              </w:rPr>
              <w:t>PROGRESS MADE BY THE SCHOOL ON AREAS IDENTIFIED FOR DEVELOPMENT IN THE LAST FULL OFSTED INSPECTION</w:t>
            </w:r>
          </w:p>
        </w:tc>
        <w:tc>
          <w:tcPr>
            <w:tcW w:w="4111" w:type="dxa"/>
            <w:shd w:val="clear" w:color="auto" w:fill="DDE8F3" w:themeFill="accent3" w:themeFillTint="33"/>
            <w:tcMar/>
          </w:tcPr>
          <w:p w:rsidRPr="00182330" w:rsidR="007C14CE" w:rsidRDefault="007C14CE" w14:paraId="3B63550F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182330">
              <w:rPr>
                <w:rFonts w:ascii="Aptos" w:hAnsi="Aptos"/>
                <w:b/>
                <w:sz w:val="20"/>
                <w:szCs w:val="20"/>
              </w:rPr>
              <w:t>Key Issue</w:t>
            </w:r>
          </w:p>
        </w:tc>
        <w:tc>
          <w:tcPr>
            <w:tcW w:w="4082" w:type="dxa"/>
            <w:gridSpan w:val="3"/>
            <w:shd w:val="clear" w:color="auto" w:fill="DDE8F3" w:themeFill="accent3" w:themeFillTint="33"/>
            <w:tcMar/>
          </w:tcPr>
          <w:p w:rsidRPr="00182330" w:rsidR="007C14CE" w:rsidP="60847381" w:rsidRDefault="007C14CE" w14:paraId="3B635510" w14:textId="51365760">
            <w:pPr>
              <w:spacing w:after="0" w:line="240" w:lineRule="auto"/>
              <w:rPr>
                <w:rFonts w:ascii="Aptos" w:hAnsi="Aptos"/>
                <w:b w:val="1"/>
                <w:bCs w:val="1"/>
                <w:sz w:val="20"/>
                <w:szCs w:val="20"/>
              </w:rPr>
            </w:pPr>
            <w:r w:rsidRPr="60847381" w:rsidR="007C14CE">
              <w:rPr>
                <w:rFonts w:ascii="Aptos" w:hAnsi="Aptos"/>
                <w:b w:val="1"/>
                <w:bCs w:val="1"/>
                <w:sz w:val="20"/>
                <w:szCs w:val="20"/>
              </w:rPr>
              <w:t>Progress made</w:t>
            </w:r>
            <w:r w:rsidRPr="60847381" w:rsidR="19CBCB01">
              <w:rPr>
                <w:rFonts w:ascii="Aptos" w:hAnsi="Aptos"/>
                <w:b w:val="1"/>
                <w:bCs w:val="1"/>
                <w:sz w:val="20"/>
                <w:szCs w:val="20"/>
              </w:rPr>
              <w:t xml:space="preserve"> and impact</w:t>
            </w:r>
          </w:p>
        </w:tc>
      </w:tr>
      <w:tr w:rsidRPr="00182330" w:rsidR="007C14CE" w:rsidTr="60847381" w14:paraId="3B635516" w14:textId="77777777">
        <w:trPr>
          <w:trHeight w:val="227"/>
        </w:trPr>
        <w:tc>
          <w:tcPr>
            <w:tcW w:w="2865" w:type="dxa"/>
            <w:vMerge/>
            <w:tcMar/>
          </w:tcPr>
          <w:p w:rsidRPr="00182330" w:rsidR="007C14CE" w:rsidRDefault="007C14CE" w14:paraId="3B635513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182330" w:rsidR="007C14CE" w:rsidP="00CD25E4" w:rsidRDefault="007C14CE" w14:paraId="3B635514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7C14CE" w:rsidP="00CD25E4" w:rsidRDefault="007C14CE" w14:paraId="3B635515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Pr="00182330" w:rsidR="007C14CE" w:rsidTr="60847381" w14:paraId="3B63551B" w14:textId="77777777">
        <w:trPr>
          <w:trHeight w:val="227"/>
        </w:trPr>
        <w:tc>
          <w:tcPr>
            <w:tcW w:w="2865" w:type="dxa"/>
            <w:vMerge/>
            <w:tcMar/>
          </w:tcPr>
          <w:p w:rsidRPr="00182330" w:rsidR="007C14CE" w:rsidRDefault="007C14CE" w14:paraId="3B635518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182330" w:rsidR="007C14CE" w:rsidP="00CD25E4" w:rsidRDefault="007C14CE" w14:paraId="3B635519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7C14CE" w:rsidP="00CD25E4" w:rsidRDefault="007C14CE" w14:paraId="3B63551A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7C14CE" w:rsidTr="60847381" w14:paraId="3B635520" w14:textId="77777777">
        <w:trPr>
          <w:trHeight w:val="227"/>
        </w:trPr>
        <w:tc>
          <w:tcPr>
            <w:tcW w:w="2865" w:type="dxa"/>
            <w:vMerge/>
            <w:tcMar/>
          </w:tcPr>
          <w:p w:rsidRPr="00182330" w:rsidR="007C14CE" w:rsidRDefault="007C14CE" w14:paraId="3B63551D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182330" w:rsidR="007C14CE" w:rsidP="00CD25E4" w:rsidRDefault="007C14CE" w14:paraId="3B63551E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7C14CE" w:rsidP="00CD25E4" w:rsidRDefault="007C14CE" w14:paraId="3B63551F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Pr="00182330" w:rsidR="007C14CE" w:rsidTr="60847381" w14:paraId="3B635525" w14:textId="77777777">
        <w:trPr>
          <w:trHeight w:val="227"/>
        </w:trPr>
        <w:tc>
          <w:tcPr>
            <w:tcW w:w="2865" w:type="dxa"/>
            <w:vMerge/>
            <w:tcMar/>
          </w:tcPr>
          <w:p w:rsidRPr="00182330" w:rsidR="007C14CE" w:rsidRDefault="007C14CE" w14:paraId="3B635522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182330" w:rsidR="007C14CE" w:rsidP="00CD25E4" w:rsidRDefault="007C14CE" w14:paraId="3B635523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7C14CE" w:rsidP="00CD25E4" w:rsidRDefault="007C14CE" w14:paraId="3B635524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Pr="00182330" w:rsidR="007C14CE" w:rsidTr="60847381" w14:paraId="3B635544" w14:textId="77777777">
        <w:trPr>
          <w:trHeight w:val="1200"/>
        </w:trPr>
        <w:tc>
          <w:tcPr>
            <w:tcW w:w="2865" w:type="dxa"/>
            <w:shd w:val="clear" w:color="auto" w:fill="ECF0E2" w:themeFill="accent4" w:themeFillTint="33"/>
            <w:tcMar/>
          </w:tcPr>
          <w:p w:rsidRPr="00986776" w:rsidR="007C14CE" w:rsidP="46ABED4D" w:rsidRDefault="007C14CE" w14:paraId="3FEDF239" w14:textId="4B363A27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  <w:r w:rsidRPr="00986776">
              <w:rPr>
                <w:rFonts w:ascii="Aptos" w:hAnsi="Aptos"/>
                <w:b/>
                <w:sz w:val="18"/>
                <w:szCs w:val="18"/>
              </w:rPr>
              <w:t xml:space="preserve">Safeguarding </w:t>
            </w:r>
          </w:p>
          <w:p w:rsidRPr="00182330" w:rsidR="007C14CE" w:rsidP="46ABED4D" w:rsidRDefault="007C14CE" w14:paraId="3B635540" w14:textId="256BC31C">
            <w:pPr>
              <w:spacing w:after="0" w:line="240" w:lineRule="auto"/>
              <w:rPr>
                <w:rFonts w:ascii="Aptos" w:hAnsi="Aptos"/>
                <w:bCs/>
                <w:sz w:val="16"/>
                <w:szCs w:val="16"/>
              </w:rPr>
            </w:pPr>
            <w:r w:rsidRPr="00182330">
              <w:rPr>
                <w:rFonts w:ascii="Aptos" w:hAnsi="Aptos"/>
                <w:bCs/>
                <w:sz w:val="16"/>
                <w:szCs w:val="16"/>
              </w:rPr>
              <w:t>Is there an open and positive safeguarding culture putting children</w:t>
            </w:r>
            <w:r>
              <w:rPr>
                <w:rFonts w:ascii="Aptos" w:hAnsi="Aptos"/>
                <w:bCs/>
                <w:sz w:val="16"/>
                <w:szCs w:val="16"/>
              </w:rPr>
              <w:t>’</w:t>
            </w:r>
            <w:r w:rsidRPr="00182330">
              <w:rPr>
                <w:rFonts w:ascii="Aptos" w:hAnsi="Aptos"/>
                <w:bCs/>
                <w:sz w:val="16"/>
                <w:szCs w:val="16"/>
              </w:rPr>
              <w:t xml:space="preserve">s interests first? Leaders take effective whole school approach to </w:t>
            </w:r>
            <w:r w:rsidRPr="00182330" w:rsidR="00EB2A0F">
              <w:rPr>
                <w:rFonts w:ascii="Aptos" w:hAnsi="Aptos"/>
                <w:bCs/>
                <w:sz w:val="16"/>
                <w:szCs w:val="16"/>
              </w:rPr>
              <w:t>safeguarding.</w:t>
            </w:r>
            <w:r w:rsidRPr="00182330">
              <w:rPr>
                <w:rFonts w:ascii="Aptos" w:hAnsi="Aptos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193" w:type="dxa"/>
            <w:gridSpan w:val="4"/>
            <w:shd w:val="clear" w:color="auto" w:fill="FFFFFF" w:themeFill="background1"/>
            <w:tcMar/>
          </w:tcPr>
          <w:p w:rsidRPr="00182330" w:rsidR="007C14CE" w:rsidP="60847381" w:rsidRDefault="007C14CE" w14:paraId="3B635541" w14:textId="145F044F">
            <w:pPr>
              <w:spacing w:after="0" w:line="240" w:lineRule="auto"/>
              <w:rPr>
                <w:rFonts w:ascii="Aptos" w:hAnsi="Aptos"/>
                <w:b w:val="1"/>
                <w:bCs w:val="1"/>
                <w:sz w:val="20"/>
                <w:szCs w:val="20"/>
              </w:rPr>
            </w:pPr>
            <w:r w:rsidRPr="60847381" w:rsidR="3A4A1B88">
              <w:rPr>
                <w:rFonts w:ascii="Aptos" w:hAnsi="Aptos"/>
                <w:b w:val="1"/>
                <w:bCs w:val="1"/>
                <w:sz w:val="20"/>
                <w:szCs w:val="20"/>
              </w:rPr>
              <w:t>Safeguard</w:t>
            </w:r>
            <w:r w:rsidRPr="60847381" w:rsidR="3A4A1B88">
              <w:rPr>
                <w:rFonts w:ascii="Aptos" w:hAnsi="Aptos"/>
                <w:b w:val="1"/>
                <w:bCs w:val="1"/>
                <w:sz w:val="20"/>
                <w:szCs w:val="20"/>
              </w:rPr>
              <w:t>ing</w:t>
            </w:r>
            <w:r w:rsidRPr="60847381" w:rsidR="3A4A1B88">
              <w:rPr>
                <w:rFonts w:ascii="Aptos" w:hAnsi="Aptos"/>
                <w:b w:val="1"/>
                <w:bCs w:val="1"/>
                <w:sz w:val="20"/>
                <w:szCs w:val="20"/>
              </w:rPr>
              <w:t xml:space="preserve"> is effec</w:t>
            </w:r>
            <w:r w:rsidRPr="60847381" w:rsidR="3A4A1B88">
              <w:rPr>
                <w:rFonts w:ascii="Aptos" w:hAnsi="Aptos"/>
                <w:b w:val="1"/>
                <w:bCs w:val="1"/>
                <w:sz w:val="20"/>
                <w:szCs w:val="20"/>
              </w:rPr>
              <w:t>tive</w:t>
            </w:r>
          </w:p>
        </w:tc>
      </w:tr>
      <w:tr w:rsidRPr="00182330" w:rsidR="007C14CE" w:rsidTr="60847381" w14:paraId="3B63555C" w14:textId="77777777">
        <w:trPr>
          <w:trHeight w:val="227"/>
        </w:trPr>
        <w:tc>
          <w:tcPr>
            <w:tcW w:w="2865" w:type="dxa"/>
            <w:vMerge w:val="restart"/>
            <w:shd w:val="clear" w:color="auto" w:fill="DAE1C5" w:themeFill="accent4" w:themeFillTint="66"/>
            <w:tcMar/>
          </w:tcPr>
          <w:p w:rsidRPr="00986776" w:rsidR="007C14CE" w:rsidP="003163BF" w:rsidRDefault="007C14CE" w14:paraId="3B635555" w14:textId="3E4B30AD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  <w:r w:rsidRPr="00986776">
              <w:rPr>
                <w:rFonts w:ascii="Aptos" w:hAnsi="Aptos"/>
                <w:b/>
                <w:sz w:val="18"/>
                <w:szCs w:val="18"/>
              </w:rPr>
              <w:t>Inclusion</w:t>
            </w:r>
          </w:p>
          <w:p w:rsidRPr="00100455" w:rsidR="007C14CE" w:rsidP="003163BF" w:rsidRDefault="007C14CE" w14:paraId="3B635558" w14:textId="0EE0D63F">
            <w:pPr>
              <w:spacing w:after="0" w:line="240" w:lineRule="auto"/>
              <w:rPr>
                <w:rFonts w:ascii="Aptos" w:hAnsi="Aptos"/>
                <w:sz w:val="16"/>
                <w:szCs w:val="16"/>
              </w:rPr>
            </w:pPr>
            <w:r w:rsidRPr="00100455">
              <w:rPr>
                <w:rFonts w:ascii="Aptos" w:hAnsi="Aptos"/>
                <w:sz w:val="16"/>
                <w:szCs w:val="16"/>
              </w:rPr>
              <w:t>How do leaders and staff identify and support PP, SEND,</w:t>
            </w:r>
            <w:r w:rsidR="009C4FB4">
              <w:rPr>
                <w:rFonts w:ascii="Aptos" w:hAnsi="Aptos"/>
                <w:sz w:val="16"/>
                <w:szCs w:val="16"/>
              </w:rPr>
              <w:t xml:space="preserve"> and Vulnerable pupils including those who </w:t>
            </w:r>
            <w:r w:rsidR="00EB2A0F">
              <w:rPr>
                <w:rFonts w:ascii="Aptos" w:hAnsi="Aptos"/>
                <w:sz w:val="16"/>
                <w:szCs w:val="16"/>
              </w:rPr>
              <w:t xml:space="preserve">are </w:t>
            </w:r>
            <w:r w:rsidRPr="00100455" w:rsidR="00EB2A0F">
              <w:rPr>
                <w:rFonts w:ascii="Aptos" w:hAnsi="Aptos"/>
                <w:sz w:val="16"/>
                <w:szCs w:val="16"/>
              </w:rPr>
              <w:t>LAC</w:t>
            </w:r>
            <w:r w:rsidR="009C4FB4">
              <w:rPr>
                <w:rFonts w:ascii="Aptos" w:hAnsi="Aptos"/>
                <w:sz w:val="16"/>
                <w:szCs w:val="16"/>
              </w:rPr>
              <w:t xml:space="preserve"> etc</w:t>
            </w:r>
            <w:r w:rsidRPr="00100455">
              <w:rPr>
                <w:rFonts w:ascii="Aptos" w:hAnsi="Aptos"/>
                <w:sz w:val="16"/>
                <w:szCs w:val="16"/>
              </w:rPr>
              <w:t xml:space="preserve"> and pupils with other barriers to their learning and well-</w:t>
            </w:r>
            <w:r w:rsidRPr="00100455" w:rsidR="00EB2A0F">
              <w:rPr>
                <w:rFonts w:ascii="Aptos" w:hAnsi="Aptos"/>
                <w:sz w:val="16"/>
                <w:szCs w:val="16"/>
              </w:rPr>
              <w:t>being?</w:t>
            </w:r>
            <w:r w:rsidRPr="00100455">
              <w:rPr>
                <w:rFonts w:ascii="Aptos" w:hAnsi="Aptos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shd w:val="clear" w:color="auto" w:fill="DAE1C5" w:themeFill="accent4" w:themeFillTint="66"/>
            <w:tcMar/>
          </w:tcPr>
          <w:p w:rsidRPr="00182330" w:rsidR="007C14CE" w:rsidP="003163BF" w:rsidRDefault="007C14CE" w14:paraId="3B635559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182330">
              <w:rPr>
                <w:rFonts w:ascii="Aptos" w:hAnsi="Aptos"/>
                <w:b/>
                <w:sz w:val="20"/>
                <w:szCs w:val="20"/>
              </w:rPr>
              <w:t>Strengths</w:t>
            </w:r>
          </w:p>
        </w:tc>
        <w:tc>
          <w:tcPr>
            <w:tcW w:w="3231" w:type="dxa"/>
            <w:gridSpan w:val="2"/>
            <w:shd w:val="clear" w:color="auto" w:fill="DAE1C5" w:themeFill="accent4" w:themeFillTint="66"/>
            <w:tcMar/>
          </w:tcPr>
          <w:p w:rsidRPr="00182330" w:rsidR="007C14CE" w:rsidP="003163BF" w:rsidRDefault="007C14CE" w14:paraId="3B63555A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182330">
              <w:rPr>
                <w:rFonts w:ascii="Aptos" w:hAnsi="Aptos"/>
                <w:b/>
                <w:sz w:val="20"/>
                <w:szCs w:val="20"/>
              </w:rPr>
              <w:t>Areas for Development</w:t>
            </w:r>
          </w:p>
        </w:tc>
        <w:tc>
          <w:tcPr>
            <w:tcW w:w="851" w:type="dxa"/>
            <w:shd w:val="clear" w:color="auto" w:fill="DAE1C5" w:themeFill="accent4" w:themeFillTint="66"/>
            <w:tcMar/>
          </w:tcPr>
          <w:p w:rsidRPr="00182330" w:rsidR="007C14CE" w:rsidP="003163BF" w:rsidRDefault="007C14CE" w14:paraId="3B63555B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7C14CE" w:rsidTr="60847381" w14:paraId="3B635561" w14:textId="77777777">
        <w:trPr>
          <w:trHeight w:val="227"/>
        </w:trPr>
        <w:tc>
          <w:tcPr>
            <w:tcW w:w="2865" w:type="dxa"/>
            <w:vMerge/>
            <w:tcMar/>
          </w:tcPr>
          <w:p w:rsidRPr="00182330" w:rsidR="007C14CE" w:rsidP="003163BF" w:rsidRDefault="007C14CE" w14:paraId="3B63555E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182330" w:rsidR="007C14CE" w:rsidP="003163BF" w:rsidRDefault="007C14CE" w14:paraId="3B63555F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7C14CE" w:rsidP="003163BF" w:rsidRDefault="007C14CE" w14:paraId="3B635560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7C14CE" w:rsidTr="60847381" w14:paraId="3B635566" w14:textId="77777777">
        <w:trPr>
          <w:trHeight w:val="227"/>
        </w:trPr>
        <w:tc>
          <w:tcPr>
            <w:tcW w:w="2865" w:type="dxa"/>
            <w:vMerge/>
            <w:tcMar/>
          </w:tcPr>
          <w:p w:rsidRPr="00182330" w:rsidR="007C14CE" w:rsidP="003163BF" w:rsidRDefault="007C14CE" w14:paraId="3B635563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182330" w:rsidR="007C14CE" w:rsidP="003163BF" w:rsidRDefault="007C14CE" w14:paraId="3B635564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7C14CE" w:rsidP="003163BF" w:rsidRDefault="007C14CE" w14:paraId="3B635565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7C14CE" w:rsidTr="60847381" w14:paraId="3B63556B" w14:textId="77777777">
        <w:trPr>
          <w:trHeight w:val="227"/>
        </w:trPr>
        <w:tc>
          <w:tcPr>
            <w:tcW w:w="2865" w:type="dxa"/>
            <w:vMerge/>
            <w:tcMar/>
          </w:tcPr>
          <w:p w:rsidRPr="00182330" w:rsidR="007C14CE" w:rsidP="003163BF" w:rsidRDefault="007C14CE" w14:paraId="3B635568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182330" w:rsidR="007C14CE" w:rsidP="003163BF" w:rsidRDefault="007C14CE" w14:paraId="3B635569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7C14CE" w:rsidP="003163BF" w:rsidRDefault="007C14CE" w14:paraId="3B63556A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Pr="00182330" w:rsidR="007C14CE" w:rsidTr="60847381" w14:paraId="3B635573" w14:textId="77777777">
        <w:trPr>
          <w:trHeight w:val="227"/>
        </w:trPr>
        <w:tc>
          <w:tcPr>
            <w:tcW w:w="2865" w:type="dxa"/>
            <w:vMerge w:val="restart"/>
            <w:shd w:val="clear" w:color="auto" w:fill="F0DDEB" w:themeFill="accent5" w:themeFillTint="33"/>
            <w:tcMar/>
          </w:tcPr>
          <w:p w:rsidRPr="00986776" w:rsidR="007C14CE" w:rsidP="003163BF" w:rsidRDefault="007C14CE" w14:paraId="3B63556D" w14:textId="10D102C9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  <w:r w:rsidRPr="00986776">
              <w:rPr>
                <w:rFonts w:ascii="Aptos" w:hAnsi="Aptos"/>
                <w:b/>
                <w:sz w:val="18"/>
                <w:szCs w:val="18"/>
              </w:rPr>
              <w:t>Curriculum and teaching</w:t>
            </w:r>
          </w:p>
          <w:p w:rsidRPr="00A76D83" w:rsidR="007C14CE" w:rsidP="003163BF" w:rsidRDefault="007C14CE" w14:paraId="3B63556F" w14:textId="107391BC">
            <w:pPr>
              <w:spacing w:after="0" w:line="240" w:lineRule="auto"/>
              <w:rPr>
                <w:rFonts w:ascii="Aptos" w:hAnsi="Aptos"/>
                <w:sz w:val="16"/>
                <w:szCs w:val="16"/>
              </w:rPr>
            </w:pPr>
            <w:r w:rsidRPr="7D59C24B" w:rsidR="007C14CE">
              <w:rPr>
                <w:rFonts w:ascii="Aptos" w:hAnsi="Aptos"/>
                <w:sz w:val="16"/>
                <w:szCs w:val="16"/>
              </w:rPr>
              <w:t xml:space="preserve">The extent to which the curriculum is planned and sequenced and consistently refined to build knowledge sequentially and cumulatively, ability to revisit content to address gaps, rigour to support </w:t>
            </w:r>
            <w:r w:rsidRPr="7D59C24B" w:rsidR="70868194">
              <w:rPr>
                <w:rFonts w:ascii="Aptos" w:hAnsi="Aptos"/>
                <w:sz w:val="16"/>
                <w:szCs w:val="16"/>
              </w:rPr>
              <w:t>pupils'</w:t>
            </w:r>
            <w:r w:rsidRPr="7D59C24B" w:rsidR="007C14CE">
              <w:rPr>
                <w:rFonts w:ascii="Aptos" w:hAnsi="Aptos"/>
                <w:sz w:val="16"/>
                <w:szCs w:val="16"/>
              </w:rPr>
              <w:t xml:space="preserve"> disciplinary knowledge. Leaders and teachers have a deep understanding of the curriculum which supports their decisions and actions for improvement</w:t>
            </w:r>
            <w:r w:rsidRPr="7D59C24B" w:rsidR="007C14CE">
              <w:rPr>
                <w:rFonts w:ascii="Aptos" w:hAnsi="Aptos"/>
                <w:sz w:val="16"/>
                <w:szCs w:val="16"/>
              </w:rPr>
              <w:t xml:space="preserve">.  </w:t>
            </w:r>
            <w:r w:rsidRPr="7D59C24B" w:rsidR="007C14CE">
              <w:rPr>
                <w:rFonts w:ascii="Aptos" w:hAnsi="Aptos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shd w:val="clear" w:color="auto" w:fill="F0DDEB" w:themeFill="accent5" w:themeFillTint="33"/>
            <w:tcMar/>
          </w:tcPr>
          <w:p w:rsidRPr="00182330" w:rsidR="007C14CE" w:rsidP="003163BF" w:rsidRDefault="007C14CE" w14:paraId="3B635570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182330">
              <w:rPr>
                <w:rFonts w:ascii="Aptos" w:hAnsi="Aptos"/>
                <w:b/>
                <w:sz w:val="20"/>
                <w:szCs w:val="20"/>
              </w:rPr>
              <w:t>Strengths</w:t>
            </w:r>
          </w:p>
        </w:tc>
        <w:tc>
          <w:tcPr>
            <w:tcW w:w="3231" w:type="dxa"/>
            <w:gridSpan w:val="2"/>
            <w:shd w:val="clear" w:color="auto" w:fill="F0DDEB" w:themeFill="accent5" w:themeFillTint="33"/>
            <w:tcMar/>
          </w:tcPr>
          <w:p w:rsidRPr="00182330" w:rsidR="007C14CE" w:rsidP="003163BF" w:rsidRDefault="007C14CE" w14:paraId="3B635571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182330">
              <w:rPr>
                <w:rFonts w:ascii="Aptos" w:hAnsi="Aptos"/>
                <w:b/>
                <w:sz w:val="20"/>
                <w:szCs w:val="20"/>
              </w:rPr>
              <w:t>Areas for Development</w:t>
            </w:r>
          </w:p>
        </w:tc>
        <w:tc>
          <w:tcPr>
            <w:tcW w:w="851" w:type="dxa"/>
            <w:shd w:val="clear" w:color="auto" w:fill="F0DDEB" w:themeFill="accent5" w:themeFillTint="33"/>
            <w:tcMar/>
          </w:tcPr>
          <w:p w:rsidRPr="00182330" w:rsidR="007C14CE" w:rsidP="003163BF" w:rsidRDefault="007C14CE" w14:paraId="3B635572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7C14CE" w:rsidTr="60847381" w14:paraId="3B635578" w14:textId="77777777">
        <w:trPr>
          <w:trHeight w:val="227"/>
        </w:trPr>
        <w:tc>
          <w:tcPr>
            <w:tcW w:w="2865" w:type="dxa"/>
            <w:vMerge/>
            <w:tcMar/>
          </w:tcPr>
          <w:p w:rsidRPr="00182330" w:rsidR="007C14CE" w:rsidP="003163BF" w:rsidRDefault="007C14CE" w14:paraId="3B635575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182330" w:rsidR="007C14CE" w:rsidP="003163BF" w:rsidRDefault="007C14CE" w14:paraId="3B635576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7C14CE" w:rsidP="003163BF" w:rsidRDefault="007C14CE" w14:paraId="3B635577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Pr="00182330" w:rsidR="007C14CE" w:rsidTr="60847381" w14:paraId="3B63557E" w14:textId="77777777">
        <w:trPr>
          <w:trHeight w:val="227"/>
        </w:trPr>
        <w:tc>
          <w:tcPr>
            <w:tcW w:w="2865" w:type="dxa"/>
            <w:vMerge/>
            <w:tcMar/>
          </w:tcPr>
          <w:p w:rsidRPr="00182330" w:rsidR="007C14CE" w:rsidP="003163BF" w:rsidRDefault="007C14CE" w14:paraId="3B63557A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182330" w:rsidR="007C14CE" w:rsidP="003163BF" w:rsidRDefault="007C14CE" w14:paraId="3B63557B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  <w:p w:rsidRPr="00182330" w:rsidR="007C14CE" w:rsidP="003163BF" w:rsidRDefault="007C14CE" w14:paraId="3B63557C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7C14CE" w:rsidP="003163BF" w:rsidRDefault="007C14CE" w14:paraId="3B63557D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Pr="00182330" w:rsidR="007C14CE" w:rsidTr="60847381" w14:paraId="3B635583" w14:textId="77777777">
        <w:trPr>
          <w:trHeight w:val="227"/>
        </w:trPr>
        <w:tc>
          <w:tcPr>
            <w:tcW w:w="2865" w:type="dxa"/>
            <w:vMerge/>
            <w:tcMar/>
          </w:tcPr>
          <w:p w:rsidRPr="00182330" w:rsidR="007C14CE" w:rsidP="003163BF" w:rsidRDefault="007C14CE" w14:paraId="3B635580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182330" w:rsidR="007C14CE" w:rsidP="00103DE9" w:rsidRDefault="007C14CE" w14:paraId="3B635581" w14:textId="0733856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182330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4082" w:type="dxa"/>
            <w:gridSpan w:val="3"/>
            <w:tcMar/>
          </w:tcPr>
          <w:p w:rsidRPr="00182330" w:rsidR="007C14CE" w:rsidP="003163BF" w:rsidRDefault="007C14CE" w14:paraId="3B635582" w14:textId="7DC1DC86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791506" w:rsidTr="60847381" w14:paraId="3B63558A" w14:textId="77777777">
        <w:trPr>
          <w:trHeight w:val="227"/>
        </w:trPr>
        <w:tc>
          <w:tcPr>
            <w:tcW w:w="2865" w:type="dxa"/>
            <w:vMerge w:val="restart"/>
            <w:shd w:val="clear" w:color="auto" w:fill="E2BBD7" w:themeFill="accent5" w:themeFillTint="66"/>
            <w:tcMar/>
          </w:tcPr>
          <w:p w:rsidR="00791506" w:rsidP="003163BF" w:rsidRDefault="00791506" w14:paraId="0966E95E" w14:textId="7B181254">
            <w:pPr>
              <w:spacing w:after="0" w:line="240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986776">
              <w:rPr>
                <w:rFonts w:ascii="Aptos" w:hAnsi="Aptos"/>
                <w:b/>
                <w:bCs/>
                <w:sz w:val="18"/>
                <w:szCs w:val="18"/>
              </w:rPr>
              <w:t xml:space="preserve">Achievement </w:t>
            </w:r>
          </w:p>
          <w:p w:rsidRPr="00A76D83" w:rsidR="00791506" w:rsidP="003163BF" w:rsidRDefault="00791506" w14:paraId="1451487D" w14:textId="5134E4CA">
            <w:pPr>
              <w:spacing w:after="0" w:line="240" w:lineRule="auto"/>
              <w:rPr>
                <w:rFonts w:ascii="Aptos" w:hAnsi="Aptos"/>
                <w:sz w:val="16"/>
                <w:szCs w:val="16"/>
              </w:rPr>
            </w:pPr>
            <w:r w:rsidRPr="7D59C24B" w:rsidR="00791506">
              <w:rPr>
                <w:rFonts w:ascii="Aptos" w:hAnsi="Aptos"/>
                <w:sz w:val="16"/>
                <w:szCs w:val="16"/>
              </w:rPr>
              <w:t xml:space="preserve">The impact of high-quality education for all pupils especially PP, SEND, </w:t>
            </w:r>
            <w:r w:rsidRPr="7D59C24B" w:rsidR="00791506">
              <w:rPr>
                <w:rFonts w:ascii="Aptos" w:hAnsi="Aptos"/>
                <w:sz w:val="16"/>
                <w:szCs w:val="16"/>
              </w:rPr>
              <w:t xml:space="preserve">and Vulnerable pupils including those who are </w:t>
            </w:r>
            <w:r w:rsidRPr="7D59C24B" w:rsidR="00791506">
              <w:rPr>
                <w:rFonts w:ascii="Aptos" w:hAnsi="Aptos"/>
                <w:sz w:val="16"/>
                <w:szCs w:val="16"/>
              </w:rPr>
              <w:t>LAC etc and how this gives them knowledge</w:t>
            </w:r>
            <w:r w:rsidRPr="7D59C24B" w:rsidR="7FE56C81">
              <w:rPr>
                <w:rFonts w:ascii="Aptos" w:hAnsi="Aptos"/>
                <w:sz w:val="16"/>
                <w:szCs w:val="16"/>
              </w:rPr>
              <w:t xml:space="preserve"> and </w:t>
            </w:r>
            <w:r w:rsidRPr="7D59C24B" w:rsidR="00791506">
              <w:rPr>
                <w:rFonts w:ascii="Aptos" w:hAnsi="Aptos"/>
                <w:sz w:val="16"/>
                <w:szCs w:val="16"/>
              </w:rPr>
              <w:t>skills to support them in their next steps of education</w:t>
            </w:r>
            <w:r w:rsidRPr="7D59C24B" w:rsidR="00791506">
              <w:rPr>
                <w:rFonts w:ascii="Aptos" w:hAnsi="Aptos"/>
                <w:sz w:val="16"/>
                <w:szCs w:val="16"/>
              </w:rPr>
              <w:t xml:space="preserve">.  </w:t>
            </w:r>
            <w:r w:rsidRPr="7D59C24B" w:rsidR="00791506">
              <w:rPr>
                <w:rFonts w:ascii="Aptos" w:hAnsi="Aptos"/>
                <w:sz w:val="16"/>
                <w:szCs w:val="16"/>
              </w:rPr>
              <w:t xml:space="preserve"> </w:t>
            </w:r>
            <w:r w:rsidRPr="7D59C24B" w:rsidR="26BEFB27">
              <w:rPr>
                <w:rFonts w:ascii="Aptos" w:hAnsi="Aptos"/>
                <w:sz w:val="16"/>
                <w:szCs w:val="16"/>
              </w:rPr>
              <w:t>Pupils'</w:t>
            </w:r>
            <w:r w:rsidRPr="7D59C24B" w:rsidR="00791506">
              <w:rPr>
                <w:rFonts w:ascii="Aptos" w:hAnsi="Aptos"/>
                <w:sz w:val="16"/>
                <w:szCs w:val="16"/>
              </w:rPr>
              <w:t xml:space="preserve"> attainment and progress over time in national tests</w:t>
            </w:r>
          </w:p>
          <w:p w:rsidRPr="00716163" w:rsidR="00791506" w:rsidP="003163BF" w:rsidRDefault="00791506" w14:paraId="3B635586" w14:textId="0B74673E">
            <w:pPr>
              <w:spacing w:after="0" w:line="240" w:lineRule="auto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A76D83">
              <w:rPr>
                <w:rFonts w:ascii="Aptos" w:hAnsi="Aptos"/>
                <w:sz w:val="16"/>
                <w:szCs w:val="16"/>
              </w:rPr>
              <w:t>Progress pupils make across the curriculum from their starting points so that they know more, remember more and are able to do more.</w:t>
            </w:r>
            <w:r>
              <w:rPr>
                <w:rFonts w:ascii="Aptos" w:hAnsi="Apto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shd w:val="clear" w:color="auto" w:fill="E2BBD7" w:themeFill="accent5" w:themeFillTint="66"/>
            <w:tcMar/>
          </w:tcPr>
          <w:p w:rsidRPr="00182330" w:rsidR="00791506" w:rsidP="003163BF" w:rsidRDefault="00791506" w14:paraId="3B635587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182330">
              <w:rPr>
                <w:rFonts w:ascii="Aptos" w:hAnsi="Aptos"/>
                <w:b/>
                <w:sz w:val="20"/>
                <w:szCs w:val="20"/>
              </w:rPr>
              <w:t>Strengths</w:t>
            </w:r>
          </w:p>
        </w:tc>
        <w:tc>
          <w:tcPr>
            <w:tcW w:w="3231" w:type="dxa"/>
            <w:gridSpan w:val="2"/>
            <w:shd w:val="clear" w:color="auto" w:fill="E2BBD7" w:themeFill="accent5" w:themeFillTint="66"/>
            <w:tcMar/>
          </w:tcPr>
          <w:p w:rsidRPr="00182330" w:rsidR="00791506" w:rsidP="003163BF" w:rsidRDefault="00791506" w14:paraId="3B635588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182330">
              <w:rPr>
                <w:rFonts w:ascii="Aptos" w:hAnsi="Aptos"/>
                <w:b/>
                <w:sz w:val="20"/>
                <w:szCs w:val="20"/>
              </w:rPr>
              <w:t>Areas for Development</w:t>
            </w:r>
          </w:p>
        </w:tc>
        <w:tc>
          <w:tcPr>
            <w:tcW w:w="851" w:type="dxa"/>
            <w:shd w:val="clear" w:color="auto" w:fill="E2BBD7" w:themeFill="accent5" w:themeFillTint="66"/>
            <w:tcMar/>
          </w:tcPr>
          <w:p w:rsidRPr="00182330" w:rsidR="00791506" w:rsidP="003163BF" w:rsidRDefault="00791506" w14:paraId="3B635589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791506" w:rsidTr="60847381" w14:paraId="3B63558F" w14:textId="77777777">
        <w:trPr>
          <w:trHeight w:val="560"/>
        </w:trPr>
        <w:tc>
          <w:tcPr>
            <w:tcW w:w="2865" w:type="dxa"/>
            <w:vMerge/>
            <w:tcMar/>
          </w:tcPr>
          <w:p w:rsidRPr="00182330" w:rsidR="00791506" w:rsidP="003163BF" w:rsidRDefault="00791506" w14:paraId="3B63558C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182330" w:rsidR="00791506" w:rsidP="003163BF" w:rsidRDefault="00791506" w14:paraId="487A7027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  <w:p w:rsidRPr="00182330" w:rsidR="00791506" w:rsidP="003163BF" w:rsidRDefault="00791506" w14:paraId="3B63558D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791506" w:rsidP="003163BF" w:rsidRDefault="00791506" w14:paraId="3B63558E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Pr="00182330" w:rsidR="00791506" w:rsidTr="60847381" w14:paraId="2BA6E4AF" w14:textId="77777777">
        <w:trPr>
          <w:trHeight w:val="560"/>
        </w:trPr>
        <w:tc>
          <w:tcPr>
            <w:tcW w:w="2865" w:type="dxa"/>
            <w:vMerge/>
            <w:tcMar/>
          </w:tcPr>
          <w:p w:rsidRPr="00182330" w:rsidR="00791506" w:rsidP="003163BF" w:rsidRDefault="00791506" w14:paraId="525F7E66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182330" w:rsidR="00791506" w:rsidP="003163BF" w:rsidRDefault="00791506" w14:paraId="3480F748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791506" w:rsidP="003163BF" w:rsidRDefault="00791506" w14:paraId="529B5208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Pr="00182330" w:rsidR="00791506" w:rsidTr="60847381" w14:paraId="542CF444" w14:textId="77777777">
        <w:trPr>
          <w:trHeight w:val="560"/>
        </w:trPr>
        <w:tc>
          <w:tcPr>
            <w:tcW w:w="2865" w:type="dxa"/>
            <w:vMerge/>
            <w:tcMar/>
          </w:tcPr>
          <w:p w:rsidRPr="00182330" w:rsidR="00791506" w:rsidP="003163BF" w:rsidRDefault="00791506" w14:paraId="3C9FD701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182330" w:rsidR="00791506" w:rsidP="003163BF" w:rsidRDefault="00791506" w14:paraId="5B081B80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791506" w:rsidP="003163BF" w:rsidRDefault="00791506" w14:paraId="6113EB0B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Pr="00182330" w:rsidR="00247261" w:rsidTr="60847381" w14:paraId="3B6355A0" w14:textId="77777777">
        <w:trPr>
          <w:trHeight w:val="227"/>
        </w:trPr>
        <w:tc>
          <w:tcPr>
            <w:tcW w:w="2865" w:type="dxa"/>
            <w:vMerge w:val="restart"/>
            <w:shd w:val="clear" w:color="auto" w:fill="D499C3" w:themeFill="accent5" w:themeFillTint="99"/>
            <w:tcMar/>
          </w:tcPr>
          <w:p w:rsidRPr="00420A67" w:rsidR="00247261" w:rsidP="46ABED4D" w:rsidRDefault="00247261" w14:paraId="3B63559C" w14:textId="17864D53">
            <w:pPr>
              <w:spacing w:after="0" w:line="240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0A67">
              <w:rPr>
                <w:rFonts w:ascii="Aptos" w:hAnsi="Aptos"/>
                <w:b/>
                <w:bCs/>
                <w:sz w:val="18"/>
                <w:szCs w:val="18"/>
              </w:rPr>
              <w:t xml:space="preserve">EYFS </w:t>
            </w:r>
          </w:p>
          <w:p w:rsidRPr="00182330" w:rsidR="00247261" w:rsidP="003163BF" w:rsidRDefault="00247261" w14:paraId="3B63559D" w14:textId="1B4870DE">
            <w:pPr>
              <w:spacing w:after="0" w:line="240" w:lineRule="auto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The extent to which the school meets the statutory requirement of the EYFS </w:t>
            </w:r>
            <w:r w:rsidR="000406E7">
              <w:rPr>
                <w:rFonts w:ascii="Aptos" w:hAnsi="Aptos"/>
                <w:sz w:val="16"/>
                <w:szCs w:val="16"/>
              </w:rPr>
              <w:t>framework.</w:t>
            </w:r>
            <w:r>
              <w:rPr>
                <w:rFonts w:ascii="Aptos" w:hAnsi="Aptos"/>
                <w:sz w:val="16"/>
                <w:szCs w:val="16"/>
              </w:rPr>
              <w:t xml:space="preserve"> The </w:t>
            </w:r>
            <w:r w:rsidR="000406E7">
              <w:rPr>
                <w:rFonts w:ascii="Aptos" w:hAnsi="Aptos"/>
                <w:sz w:val="16"/>
                <w:szCs w:val="16"/>
              </w:rPr>
              <w:t>high-quality</w:t>
            </w:r>
            <w:r>
              <w:rPr>
                <w:rFonts w:ascii="Aptos" w:hAnsi="Aptos"/>
                <w:sz w:val="16"/>
                <w:szCs w:val="16"/>
              </w:rPr>
              <w:t xml:space="preserve"> early education for children especially those PP and with </w:t>
            </w:r>
            <w:r w:rsidR="00EB2A0F">
              <w:rPr>
                <w:rFonts w:ascii="Aptos" w:hAnsi="Aptos"/>
                <w:sz w:val="16"/>
                <w:szCs w:val="16"/>
              </w:rPr>
              <w:t>SEND, Vulnerable</w:t>
            </w:r>
            <w:r w:rsidR="009C4FB4">
              <w:rPr>
                <w:rFonts w:ascii="Aptos" w:hAnsi="Aptos"/>
                <w:sz w:val="16"/>
                <w:szCs w:val="16"/>
              </w:rPr>
              <w:t xml:space="preserve"> pupils including those who are </w:t>
            </w:r>
            <w:r>
              <w:rPr>
                <w:rFonts w:ascii="Aptos" w:hAnsi="Aptos"/>
                <w:sz w:val="16"/>
                <w:szCs w:val="16"/>
              </w:rPr>
              <w:t xml:space="preserve">LAC </w:t>
            </w:r>
            <w:r w:rsidR="00EB2A0F">
              <w:rPr>
                <w:rFonts w:ascii="Aptos" w:hAnsi="Aptos"/>
                <w:sz w:val="16"/>
                <w:szCs w:val="16"/>
              </w:rPr>
              <w:t>etc, and</w:t>
            </w:r>
            <w:r>
              <w:rPr>
                <w:rFonts w:ascii="Aptos" w:hAnsi="Aptos"/>
                <w:sz w:val="16"/>
                <w:szCs w:val="16"/>
              </w:rPr>
              <w:t xml:space="preserve"> how this education supports them for the next step in their learning. </w:t>
            </w:r>
            <w:r w:rsidRPr="00182330">
              <w:rPr>
                <w:rFonts w:ascii="Aptos" w:hAnsi="Aptos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shd w:val="clear" w:color="auto" w:fill="D499C3" w:themeFill="accent5" w:themeFillTint="99"/>
            <w:tcMar/>
          </w:tcPr>
          <w:p w:rsidRPr="00182330" w:rsidR="00247261" w:rsidP="003163BF" w:rsidRDefault="00247261" w14:paraId="3B63559E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182330">
              <w:rPr>
                <w:rFonts w:ascii="Aptos" w:hAnsi="Aptos"/>
                <w:b/>
                <w:sz w:val="20"/>
                <w:szCs w:val="20"/>
              </w:rPr>
              <w:t>Strengths</w:t>
            </w:r>
          </w:p>
        </w:tc>
        <w:tc>
          <w:tcPr>
            <w:tcW w:w="3118" w:type="dxa"/>
            <w:shd w:val="clear" w:color="auto" w:fill="D499C3" w:themeFill="accent5" w:themeFillTint="99"/>
            <w:tcMar/>
          </w:tcPr>
          <w:p w:rsidRPr="00182330" w:rsidR="00247261" w:rsidP="003163BF" w:rsidRDefault="00247261" w14:paraId="6B261715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182330">
              <w:rPr>
                <w:rFonts w:ascii="Aptos" w:hAnsi="Aptos"/>
                <w:b/>
                <w:sz w:val="20"/>
                <w:szCs w:val="20"/>
              </w:rPr>
              <w:t>Areas for Development</w:t>
            </w:r>
          </w:p>
        </w:tc>
        <w:tc>
          <w:tcPr>
            <w:tcW w:w="964" w:type="dxa"/>
            <w:gridSpan w:val="2"/>
            <w:shd w:val="clear" w:color="auto" w:fill="D499C3" w:themeFill="accent5" w:themeFillTint="99"/>
            <w:tcMar/>
          </w:tcPr>
          <w:p w:rsidRPr="00182330" w:rsidR="00247261" w:rsidP="003163BF" w:rsidRDefault="00247261" w14:paraId="3B63559F" w14:textId="606A5AB1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7C14CE" w:rsidTr="60847381" w14:paraId="3B6355A5" w14:textId="77777777">
        <w:trPr>
          <w:trHeight w:val="227"/>
        </w:trPr>
        <w:tc>
          <w:tcPr>
            <w:tcW w:w="2865" w:type="dxa"/>
            <w:vMerge/>
            <w:tcMar/>
          </w:tcPr>
          <w:p w:rsidRPr="00182330" w:rsidR="007C14CE" w:rsidP="003163BF" w:rsidRDefault="007C14CE" w14:paraId="3B6355A2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182330" w:rsidR="007C14CE" w:rsidP="003163BF" w:rsidRDefault="007C14CE" w14:paraId="3B6355A3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7C14CE" w:rsidP="003163BF" w:rsidRDefault="007C14CE" w14:paraId="3B6355A4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7C14CE" w:rsidTr="60847381" w14:paraId="3B6355AA" w14:textId="77777777">
        <w:trPr>
          <w:trHeight w:val="464"/>
        </w:trPr>
        <w:tc>
          <w:tcPr>
            <w:tcW w:w="2865" w:type="dxa"/>
            <w:vMerge/>
            <w:tcMar/>
          </w:tcPr>
          <w:p w:rsidRPr="00182330" w:rsidR="007C14CE" w:rsidP="003163BF" w:rsidRDefault="007C14CE" w14:paraId="3B6355A7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182330" w:rsidR="007C14CE" w:rsidP="003163BF" w:rsidRDefault="007C14CE" w14:paraId="3B6355A8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7C14CE" w:rsidP="003163BF" w:rsidRDefault="007C14CE" w14:paraId="3B6355A9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7C14CE" w:rsidTr="60847381" w14:paraId="0EF02A6E" w14:textId="77777777">
        <w:trPr>
          <w:trHeight w:val="463"/>
        </w:trPr>
        <w:tc>
          <w:tcPr>
            <w:tcW w:w="2865" w:type="dxa"/>
            <w:vMerge/>
            <w:tcMar/>
          </w:tcPr>
          <w:p w:rsidRPr="00182330" w:rsidR="007C14CE" w:rsidP="003163BF" w:rsidRDefault="007C14CE" w14:paraId="534326F0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182330" w:rsidR="007C14CE" w:rsidP="003163BF" w:rsidRDefault="007C14CE" w14:paraId="5239AF6F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7C14CE" w:rsidP="003163BF" w:rsidRDefault="007C14CE" w14:paraId="0A0C24E5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6159B5" w:rsidTr="60847381" w14:paraId="6B276FFF" w14:textId="77777777">
        <w:trPr>
          <w:trHeight w:val="463"/>
        </w:trPr>
        <w:tc>
          <w:tcPr>
            <w:tcW w:w="2865" w:type="dxa"/>
            <w:vMerge w:val="restart"/>
            <w:shd w:val="clear" w:color="auto" w:fill="C8D3A8" w:themeFill="accent4" w:themeFillTint="99"/>
            <w:tcMar/>
          </w:tcPr>
          <w:p w:rsidRPr="00182330" w:rsidR="006159B5" w:rsidP="00C76C4E" w:rsidRDefault="006159B5" w14:paraId="691F059F" w14:textId="77777777">
            <w:pPr>
              <w:shd w:val="clear" w:color="auto" w:fill="C8D3A8" w:themeFill="accent4" w:themeFillTint="99"/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Attendance and behaviour</w:t>
            </w:r>
          </w:p>
          <w:p w:rsidRPr="00182330" w:rsidR="006159B5" w:rsidP="7D59C24B" w:rsidRDefault="006159B5" w14:paraId="0B3EB14F" w14:textId="47D06B08">
            <w:pPr>
              <w:shd w:val="clear" w:color="auto" w:fill="C8D3A8" w:themeFill="accent4" w:themeFillTint="99"/>
              <w:spacing w:after="0" w:line="240" w:lineRule="auto"/>
              <w:rPr>
                <w:rFonts w:ascii="Aptos" w:hAnsi="Aptos"/>
                <w:b w:val="1"/>
                <w:bCs w:val="1"/>
                <w:sz w:val="20"/>
                <w:szCs w:val="20"/>
              </w:rPr>
            </w:pPr>
            <w:r w:rsidRPr="7D59C24B" w:rsidR="006159B5">
              <w:rPr>
                <w:rFonts w:ascii="Aptos" w:hAnsi="Aptos"/>
                <w:sz w:val="16"/>
                <w:szCs w:val="16"/>
              </w:rPr>
              <w:t xml:space="preserve">How </w:t>
            </w:r>
            <w:r w:rsidRPr="7D59C24B" w:rsidR="419B6732">
              <w:rPr>
                <w:rFonts w:ascii="Aptos" w:hAnsi="Aptos"/>
                <w:sz w:val="16"/>
                <w:szCs w:val="16"/>
              </w:rPr>
              <w:t>leaders'</w:t>
            </w:r>
            <w:r w:rsidRPr="7D59C24B" w:rsidR="006159B5">
              <w:rPr>
                <w:rFonts w:ascii="Aptos" w:hAnsi="Aptos"/>
                <w:sz w:val="16"/>
                <w:szCs w:val="16"/>
              </w:rPr>
              <w:t xml:space="preserve"> </w:t>
            </w:r>
            <w:r w:rsidRPr="7D59C24B" w:rsidR="006159B5">
              <w:rPr>
                <w:rFonts w:ascii="Aptos" w:hAnsi="Aptos"/>
                <w:sz w:val="16"/>
                <w:szCs w:val="16"/>
              </w:rPr>
              <w:t>high expectations</w:t>
            </w:r>
            <w:r w:rsidRPr="7D59C24B" w:rsidR="006159B5">
              <w:rPr>
                <w:rFonts w:ascii="Aptos" w:hAnsi="Aptos"/>
                <w:sz w:val="16"/>
                <w:szCs w:val="16"/>
              </w:rPr>
              <w:t xml:space="preserve"> for all </w:t>
            </w:r>
            <w:r w:rsidRPr="7D59C24B" w:rsidR="48984442">
              <w:rPr>
                <w:rFonts w:ascii="Aptos" w:hAnsi="Aptos"/>
                <w:sz w:val="16"/>
                <w:szCs w:val="16"/>
              </w:rPr>
              <w:t>pupils'</w:t>
            </w:r>
            <w:r w:rsidRPr="7D59C24B" w:rsidR="006159B5">
              <w:rPr>
                <w:rFonts w:ascii="Aptos" w:hAnsi="Aptos"/>
                <w:sz w:val="16"/>
                <w:szCs w:val="16"/>
              </w:rPr>
              <w:t xml:space="preserve"> attendance, behaviour and attitudes </w:t>
            </w:r>
            <w:r w:rsidRPr="7D59C24B" w:rsidR="006159B5">
              <w:rPr>
                <w:rFonts w:ascii="Aptos" w:hAnsi="Aptos"/>
                <w:sz w:val="16"/>
                <w:szCs w:val="16"/>
              </w:rPr>
              <w:t>supports</w:t>
            </w:r>
            <w:r w:rsidRPr="7D59C24B" w:rsidR="006159B5">
              <w:rPr>
                <w:rFonts w:ascii="Aptos" w:hAnsi="Aptos"/>
                <w:sz w:val="16"/>
                <w:szCs w:val="16"/>
              </w:rPr>
              <w:t xml:space="preserve"> them in </w:t>
            </w:r>
            <w:r w:rsidRPr="7D59C24B" w:rsidR="006159B5">
              <w:rPr>
                <w:rFonts w:ascii="Aptos" w:hAnsi="Aptos"/>
                <w:sz w:val="16"/>
                <w:szCs w:val="16"/>
              </w:rPr>
              <w:t xml:space="preserve">creating a </w:t>
            </w:r>
            <w:r w:rsidRPr="7D59C24B" w:rsidR="006159B5">
              <w:rPr>
                <w:rFonts w:ascii="Aptos" w:hAnsi="Aptos"/>
                <w:sz w:val="16"/>
                <w:szCs w:val="16"/>
              </w:rPr>
              <w:t>school pupils want to attend</w:t>
            </w:r>
            <w:r w:rsidRPr="7D59C24B" w:rsidR="006159B5">
              <w:rPr>
                <w:rFonts w:ascii="Aptos" w:hAnsi="Aptos"/>
                <w:sz w:val="16"/>
                <w:szCs w:val="16"/>
              </w:rPr>
              <w:t xml:space="preserve">.  </w:t>
            </w:r>
            <w:r w:rsidRPr="7D59C24B" w:rsidR="006159B5">
              <w:rPr>
                <w:rFonts w:ascii="Aptos" w:hAnsi="Aptos"/>
                <w:sz w:val="16"/>
                <w:szCs w:val="16"/>
              </w:rPr>
              <w:t xml:space="preserve"> </w:t>
            </w:r>
            <w:r w:rsidRPr="7D59C24B" w:rsidR="63E122C8">
              <w:rPr>
                <w:rFonts w:ascii="Aptos" w:hAnsi="Aptos"/>
                <w:sz w:val="16"/>
                <w:szCs w:val="16"/>
              </w:rPr>
              <w:t>P</w:t>
            </w:r>
            <w:r w:rsidRPr="7D59C24B" w:rsidR="006159B5">
              <w:rPr>
                <w:rFonts w:ascii="Aptos" w:hAnsi="Aptos"/>
                <w:sz w:val="16"/>
                <w:szCs w:val="16"/>
              </w:rPr>
              <w:t xml:space="preserve">romoting a good attitude for learning and regular attendance for all Understand their pupils and the challenges in </w:t>
            </w:r>
            <w:r w:rsidRPr="7D59C24B" w:rsidR="006159B5">
              <w:rPr>
                <w:rFonts w:ascii="Aptos" w:hAnsi="Aptos"/>
                <w:sz w:val="16"/>
                <w:szCs w:val="16"/>
              </w:rPr>
              <w:t>maintaining</w:t>
            </w:r>
            <w:r w:rsidRPr="7D59C24B" w:rsidR="006159B5">
              <w:rPr>
                <w:rFonts w:ascii="Aptos" w:hAnsi="Aptos"/>
                <w:sz w:val="16"/>
                <w:szCs w:val="16"/>
              </w:rPr>
              <w:t xml:space="preserve"> positive behaviour, using data analysis and day to day understanding to support improvements. </w:t>
            </w:r>
          </w:p>
        </w:tc>
        <w:tc>
          <w:tcPr>
            <w:tcW w:w="4111" w:type="dxa"/>
            <w:shd w:val="clear" w:color="auto" w:fill="C8D3A8" w:themeFill="accent4" w:themeFillTint="99"/>
            <w:tcMar/>
          </w:tcPr>
          <w:p w:rsidRPr="00182330" w:rsidR="006159B5" w:rsidP="003163BF" w:rsidRDefault="006159B5" w14:paraId="7F24EA81" w14:textId="49828290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lastRenderedPageBreak/>
              <w:t xml:space="preserve">Strengths </w:t>
            </w:r>
          </w:p>
        </w:tc>
        <w:tc>
          <w:tcPr>
            <w:tcW w:w="3118" w:type="dxa"/>
            <w:shd w:val="clear" w:color="auto" w:fill="C8D3A8" w:themeFill="accent4" w:themeFillTint="99"/>
            <w:tcMar/>
          </w:tcPr>
          <w:p w:rsidRPr="00182330" w:rsidR="006159B5" w:rsidP="003163BF" w:rsidRDefault="006159B5" w14:paraId="7F08A6B6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Areas for Development</w:t>
            </w:r>
          </w:p>
        </w:tc>
        <w:tc>
          <w:tcPr>
            <w:tcW w:w="964" w:type="dxa"/>
            <w:gridSpan w:val="2"/>
            <w:shd w:val="clear" w:color="auto" w:fill="C8D3A8" w:themeFill="accent4" w:themeFillTint="99"/>
            <w:tcMar/>
          </w:tcPr>
          <w:p w:rsidRPr="00182330" w:rsidR="006159B5" w:rsidP="003163BF" w:rsidRDefault="006159B5" w14:paraId="464549A7" w14:textId="1AC1272D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6159B5" w:rsidTr="60847381" w14:paraId="283CF595" w14:textId="77777777">
        <w:trPr>
          <w:trHeight w:val="114"/>
        </w:trPr>
        <w:tc>
          <w:tcPr>
            <w:tcW w:w="2865" w:type="dxa"/>
            <w:vMerge/>
            <w:tcMar/>
          </w:tcPr>
          <w:p w:rsidRPr="00871387" w:rsidR="006159B5" w:rsidP="00220E15" w:rsidRDefault="006159B5" w14:paraId="3B1E7032" w14:textId="42492634">
            <w:pPr>
              <w:spacing w:after="0" w:line="240" w:lineRule="auto"/>
              <w:rPr>
                <w:rFonts w:ascii="Aptos" w:hAnsi="Aptos"/>
                <w:bCs/>
                <w:sz w:val="16"/>
                <w:szCs w:val="16"/>
              </w:rPr>
            </w:pPr>
          </w:p>
        </w:tc>
        <w:tc>
          <w:tcPr>
            <w:tcW w:w="4111" w:type="dxa"/>
            <w:tcMar/>
          </w:tcPr>
          <w:p w:rsidRPr="00182330" w:rsidR="006159B5" w:rsidP="003163BF" w:rsidRDefault="006159B5" w14:paraId="19C304A2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6159B5" w:rsidP="003163BF" w:rsidRDefault="006159B5" w14:paraId="699585DA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6159B5" w:rsidTr="60847381" w14:paraId="0D3CAC70" w14:textId="77777777">
        <w:trPr>
          <w:trHeight w:val="112"/>
        </w:trPr>
        <w:tc>
          <w:tcPr>
            <w:tcW w:w="2865" w:type="dxa"/>
            <w:vMerge/>
            <w:tcMar/>
          </w:tcPr>
          <w:p w:rsidRPr="00AB69A0" w:rsidR="006159B5" w:rsidP="003163BF" w:rsidRDefault="006159B5" w14:paraId="5B411528" w14:textId="77777777">
            <w:pPr>
              <w:spacing w:after="0" w:line="240" w:lineRule="auto"/>
              <w:jc w:val="center"/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4111" w:type="dxa"/>
            <w:tcMar/>
          </w:tcPr>
          <w:p w:rsidRPr="00182330" w:rsidR="006159B5" w:rsidP="003163BF" w:rsidRDefault="006159B5" w14:paraId="6AD58941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6159B5" w:rsidP="003163BF" w:rsidRDefault="006159B5" w14:paraId="1CFF67C5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6159B5" w:rsidTr="60847381" w14:paraId="4A17C1E0" w14:textId="77777777">
        <w:trPr>
          <w:trHeight w:val="112"/>
        </w:trPr>
        <w:tc>
          <w:tcPr>
            <w:tcW w:w="2865" w:type="dxa"/>
            <w:vMerge/>
            <w:tcMar/>
          </w:tcPr>
          <w:p w:rsidRPr="00AB69A0" w:rsidR="006159B5" w:rsidP="003163BF" w:rsidRDefault="006159B5" w14:paraId="6BAFFD2E" w14:textId="77777777">
            <w:pPr>
              <w:spacing w:after="0" w:line="240" w:lineRule="auto"/>
              <w:jc w:val="center"/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4111" w:type="dxa"/>
            <w:tcMar/>
          </w:tcPr>
          <w:p w:rsidRPr="00182330" w:rsidR="006159B5" w:rsidP="003163BF" w:rsidRDefault="006159B5" w14:paraId="5990CC43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6159B5" w:rsidP="003163BF" w:rsidRDefault="006159B5" w14:paraId="22F91E9A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C76C4E" w:rsidTr="60847381" w14:paraId="0D2B44C8" w14:textId="77777777">
        <w:trPr>
          <w:trHeight w:val="463"/>
        </w:trPr>
        <w:tc>
          <w:tcPr>
            <w:tcW w:w="2865" w:type="dxa"/>
            <w:vMerge w:val="restart"/>
            <w:shd w:val="clear" w:color="auto" w:fill="DAE1C5" w:themeFill="accent4" w:themeFillTint="66"/>
            <w:tcMar/>
          </w:tcPr>
          <w:p w:rsidRPr="00182330" w:rsidR="00C76C4E" w:rsidP="00247261" w:rsidRDefault="00C76C4E" w14:paraId="4A7A1258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Personal Development and well-being</w:t>
            </w:r>
          </w:p>
          <w:p w:rsidRPr="00182330" w:rsidR="00C76C4E" w:rsidP="7D59C24B" w:rsidRDefault="00C76C4E" w14:paraId="1F16F913" w14:textId="35AB2772">
            <w:pPr>
              <w:spacing w:after="0" w:line="240" w:lineRule="auto"/>
              <w:rPr>
                <w:rFonts w:ascii="Aptos" w:hAnsi="Aptos"/>
                <w:b w:val="1"/>
                <w:bCs w:val="1"/>
                <w:sz w:val="20"/>
                <w:szCs w:val="20"/>
              </w:rPr>
            </w:pPr>
            <w:r w:rsidRPr="7D59C24B" w:rsidR="00C76C4E">
              <w:rPr>
                <w:rFonts w:ascii="Aptos" w:hAnsi="Aptos"/>
                <w:sz w:val="16"/>
                <w:szCs w:val="16"/>
              </w:rPr>
              <w:t>How the w</w:t>
            </w:r>
            <w:r w:rsidRPr="7D59C24B" w:rsidR="00C76C4E">
              <w:rPr>
                <w:rFonts w:ascii="Aptos" w:hAnsi="Aptos"/>
                <w:sz w:val="16"/>
                <w:szCs w:val="16"/>
              </w:rPr>
              <w:t xml:space="preserve">ider curriculum supports </w:t>
            </w:r>
            <w:r w:rsidRPr="7D59C24B" w:rsidR="4A4F42E4">
              <w:rPr>
                <w:rFonts w:ascii="Aptos" w:hAnsi="Aptos"/>
                <w:sz w:val="16"/>
                <w:szCs w:val="16"/>
              </w:rPr>
              <w:t>learners'</w:t>
            </w:r>
            <w:r w:rsidRPr="7D59C24B" w:rsidR="00C76C4E">
              <w:rPr>
                <w:rFonts w:ascii="Aptos" w:hAnsi="Aptos"/>
                <w:sz w:val="16"/>
                <w:szCs w:val="16"/>
              </w:rPr>
              <w:t xml:space="preserve"> development</w:t>
            </w:r>
            <w:r w:rsidRPr="7D59C24B" w:rsidR="00C76C4E">
              <w:rPr>
                <w:rFonts w:ascii="Aptos" w:hAnsi="Aptos"/>
                <w:sz w:val="16"/>
                <w:szCs w:val="16"/>
              </w:rPr>
              <w:t xml:space="preserve"> and gives them the knowledge and skills they need to participation and success in later life. How provision supports wider development, </w:t>
            </w:r>
            <w:r w:rsidRPr="7D59C24B" w:rsidR="00C76C4E">
              <w:rPr>
                <w:rFonts w:ascii="Aptos" w:hAnsi="Aptos"/>
                <w:sz w:val="16"/>
                <w:szCs w:val="16"/>
              </w:rPr>
              <w:t>character,</w:t>
            </w:r>
            <w:r w:rsidRPr="7D59C24B" w:rsidR="00C76C4E">
              <w:rPr>
                <w:rFonts w:ascii="Aptos" w:hAnsi="Aptos"/>
                <w:sz w:val="16"/>
                <w:szCs w:val="16"/>
              </w:rPr>
              <w:t xml:space="preserve"> and well-being so that pupils thrive in school and beyond</w:t>
            </w:r>
            <w:r w:rsidRPr="7D59C24B" w:rsidR="00C76C4E">
              <w:rPr>
                <w:rFonts w:ascii="Aptos" w:hAnsi="Aptos"/>
                <w:sz w:val="16"/>
                <w:szCs w:val="16"/>
              </w:rPr>
              <w:t xml:space="preserve">.  </w:t>
            </w:r>
            <w:r w:rsidRPr="7D59C24B" w:rsidR="00C76C4E">
              <w:rPr>
                <w:rFonts w:ascii="Aptos" w:hAnsi="Aptos"/>
                <w:sz w:val="16"/>
                <w:szCs w:val="16"/>
              </w:rPr>
              <w:t>Impact of SMSC development across the school’s activities.</w:t>
            </w:r>
          </w:p>
        </w:tc>
        <w:tc>
          <w:tcPr>
            <w:tcW w:w="4111" w:type="dxa"/>
            <w:shd w:val="clear" w:color="auto" w:fill="DAE1C5" w:themeFill="accent4" w:themeFillTint="66"/>
            <w:tcMar/>
          </w:tcPr>
          <w:p w:rsidRPr="00182330" w:rsidR="00C76C4E" w:rsidP="00247261" w:rsidRDefault="00C76C4E" w14:paraId="4F5E177B" w14:textId="6D7263D8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Strengths </w:t>
            </w:r>
          </w:p>
        </w:tc>
        <w:tc>
          <w:tcPr>
            <w:tcW w:w="3118" w:type="dxa"/>
            <w:shd w:val="clear" w:color="auto" w:fill="DAE1C5" w:themeFill="accent4" w:themeFillTint="66"/>
            <w:tcMar/>
          </w:tcPr>
          <w:p w:rsidRPr="00182330" w:rsidR="00C76C4E" w:rsidP="00247261" w:rsidRDefault="00C76C4E" w14:paraId="74E92A63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Areas for Development</w:t>
            </w:r>
          </w:p>
        </w:tc>
        <w:tc>
          <w:tcPr>
            <w:tcW w:w="964" w:type="dxa"/>
            <w:gridSpan w:val="2"/>
            <w:shd w:val="clear" w:color="auto" w:fill="DAE1C5" w:themeFill="accent4" w:themeFillTint="66"/>
            <w:tcMar/>
          </w:tcPr>
          <w:p w:rsidRPr="00182330" w:rsidR="00C76C4E" w:rsidP="00247261" w:rsidRDefault="00C76C4E" w14:paraId="67B7B1C2" w14:textId="24DAB1F1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C76C4E" w:rsidTr="60847381" w14:paraId="5344C3A4" w14:textId="77777777">
        <w:trPr>
          <w:trHeight w:val="114"/>
        </w:trPr>
        <w:tc>
          <w:tcPr>
            <w:tcW w:w="2865" w:type="dxa"/>
            <w:vMerge/>
            <w:tcMar/>
          </w:tcPr>
          <w:p w:rsidRPr="00411FCB" w:rsidR="00C76C4E" w:rsidP="00B77154" w:rsidRDefault="00C76C4E" w14:paraId="783ED964" w14:textId="1767FC0C">
            <w:pPr>
              <w:spacing w:after="0" w:line="240" w:lineRule="auto"/>
              <w:rPr>
                <w:rFonts w:ascii="Aptos" w:hAnsi="Aptos"/>
                <w:bCs/>
                <w:sz w:val="16"/>
                <w:szCs w:val="16"/>
              </w:rPr>
            </w:pPr>
          </w:p>
        </w:tc>
        <w:tc>
          <w:tcPr>
            <w:tcW w:w="4111" w:type="dxa"/>
            <w:tcMar/>
          </w:tcPr>
          <w:p w:rsidRPr="00182330" w:rsidR="00C76C4E" w:rsidP="00247261" w:rsidRDefault="00C76C4E" w14:paraId="1E26BEF3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C76C4E" w:rsidP="00247261" w:rsidRDefault="00C76C4E" w14:paraId="4F78403A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C76C4E" w:rsidTr="60847381" w14:paraId="283C2CAA" w14:textId="77777777">
        <w:trPr>
          <w:trHeight w:val="112"/>
        </w:trPr>
        <w:tc>
          <w:tcPr>
            <w:tcW w:w="2865" w:type="dxa"/>
            <w:vMerge/>
            <w:tcMar/>
          </w:tcPr>
          <w:p w:rsidR="00C76C4E" w:rsidP="00247261" w:rsidRDefault="00C76C4E" w14:paraId="3357FB97" w14:textId="77777777">
            <w:pPr>
              <w:spacing w:after="0" w:line="240" w:lineRule="auto"/>
              <w:jc w:val="center"/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4111" w:type="dxa"/>
            <w:tcMar/>
          </w:tcPr>
          <w:p w:rsidRPr="00182330" w:rsidR="00C76C4E" w:rsidP="00247261" w:rsidRDefault="00C76C4E" w14:paraId="515BA63F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C76C4E" w:rsidP="00247261" w:rsidRDefault="00C76C4E" w14:paraId="4405A949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C76C4E" w:rsidTr="60847381" w14:paraId="7B66B385" w14:textId="77777777">
        <w:trPr>
          <w:trHeight w:val="112"/>
        </w:trPr>
        <w:tc>
          <w:tcPr>
            <w:tcW w:w="2865" w:type="dxa"/>
            <w:vMerge/>
            <w:tcMar/>
          </w:tcPr>
          <w:p w:rsidR="00C76C4E" w:rsidP="00247261" w:rsidRDefault="00C76C4E" w14:paraId="278A32C0" w14:textId="77777777">
            <w:pPr>
              <w:spacing w:after="0" w:line="240" w:lineRule="auto"/>
              <w:jc w:val="center"/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4111" w:type="dxa"/>
            <w:tcMar/>
          </w:tcPr>
          <w:p w:rsidRPr="00182330" w:rsidR="00C76C4E" w:rsidP="00247261" w:rsidRDefault="00C76C4E" w14:paraId="7BC9C40A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C76C4E" w:rsidP="00247261" w:rsidRDefault="00C76C4E" w14:paraId="0672C11A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C76C4E" w:rsidTr="60847381" w14:paraId="6BD40BA3" w14:textId="77777777">
        <w:trPr>
          <w:trHeight w:val="463"/>
        </w:trPr>
        <w:tc>
          <w:tcPr>
            <w:tcW w:w="2865" w:type="dxa"/>
            <w:vMerge w:val="restart"/>
            <w:shd w:val="clear" w:color="auto" w:fill="9ABCDB" w:themeFill="accent3" w:themeFillTint="99"/>
            <w:tcMar/>
          </w:tcPr>
          <w:p w:rsidR="00C76C4E" w:rsidP="00247261" w:rsidRDefault="00C76C4E" w14:paraId="207B73FA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Leadership and Governance</w:t>
            </w:r>
          </w:p>
          <w:p w:rsidR="00C76C4E" w:rsidP="009C4FB4" w:rsidRDefault="00C76C4E" w14:paraId="3B1CF651" w14:textId="77777777">
            <w:pPr>
              <w:spacing w:after="0" w:line="240" w:lineRule="auto"/>
              <w:rPr>
                <w:rFonts w:ascii="Aptos" w:hAnsi="Aptos"/>
                <w:bCs/>
                <w:sz w:val="16"/>
                <w:szCs w:val="16"/>
              </w:rPr>
            </w:pPr>
            <w:r>
              <w:rPr>
                <w:rFonts w:ascii="Aptos" w:hAnsi="Aptos"/>
                <w:bCs/>
                <w:sz w:val="16"/>
                <w:szCs w:val="16"/>
              </w:rPr>
              <w:t xml:space="preserve">How leaders and those responsible for governance ensure that the schools provision enables every pupil to thrive. </w:t>
            </w:r>
          </w:p>
          <w:p w:rsidR="00C76C4E" w:rsidP="009C4FB4" w:rsidRDefault="00C76C4E" w14:paraId="629DC53D" w14:textId="6122599D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Cs/>
                <w:sz w:val="16"/>
                <w:szCs w:val="16"/>
              </w:rPr>
              <w:t xml:space="preserve">The commitment of leaders and Trust Board in raising standards of education and care to improve the lives of all pupils especially disadvantaged, SEND, vulnerable pupils including LAC etc. </w:t>
            </w:r>
          </w:p>
        </w:tc>
        <w:tc>
          <w:tcPr>
            <w:tcW w:w="4111" w:type="dxa"/>
            <w:shd w:val="clear" w:color="auto" w:fill="9ABCDB" w:themeFill="accent3" w:themeFillTint="99"/>
            <w:tcMar/>
          </w:tcPr>
          <w:p w:rsidRPr="00182330" w:rsidR="00C76C4E" w:rsidP="00247261" w:rsidRDefault="00C76C4E" w14:paraId="59A4AA92" w14:textId="635C07FE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Strengths </w:t>
            </w:r>
          </w:p>
        </w:tc>
        <w:tc>
          <w:tcPr>
            <w:tcW w:w="3118" w:type="dxa"/>
            <w:shd w:val="clear" w:color="auto" w:fill="9ABCDB" w:themeFill="accent3" w:themeFillTint="99"/>
            <w:tcMar/>
          </w:tcPr>
          <w:p w:rsidRPr="00182330" w:rsidR="00C76C4E" w:rsidP="00247261" w:rsidRDefault="00C76C4E" w14:paraId="30EA3963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Areas for Development</w:t>
            </w:r>
          </w:p>
        </w:tc>
        <w:tc>
          <w:tcPr>
            <w:tcW w:w="964" w:type="dxa"/>
            <w:gridSpan w:val="2"/>
            <w:shd w:val="clear" w:color="auto" w:fill="9ABCDB" w:themeFill="accent3" w:themeFillTint="99"/>
            <w:tcMar/>
          </w:tcPr>
          <w:p w:rsidRPr="00182330" w:rsidR="00C76C4E" w:rsidP="00247261" w:rsidRDefault="00C76C4E" w14:paraId="1D309515" w14:textId="14AC4BF2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C76C4E" w:rsidTr="60847381" w14:paraId="3DC513D9" w14:textId="77777777">
        <w:trPr>
          <w:trHeight w:val="114"/>
        </w:trPr>
        <w:tc>
          <w:tcPr>
            <w:tcW w:w="2865" w:type="dxa"/>
            <w:vMerge/>
            <w:tcMar/>
          </w:tcPr>
          <w:p w:rsidRPr="00B77154" w:rsidR="00C76C4E" w:rsidP="009C4FB4" w:rsidRDefault="00C76C4E" w14:paraId="6FD01B20" w14:textId="3AF8EC44">
            <w:pPr>
              <w:spacing w:after="0" w:line="240" w:lineRule="auto"/>
              <w:rPr>
                <w:rFonts w:ascii="Aptos" w:hAnsi="Aptos"/>
                <w:bCs/>
                <w:sz w:val="16"/>
                <w:szCs w:val="16"/>
              </w:rPr>
            </w:pPr>
          </w:p>
        </w:tc>
        <w:tc>
          <w:tcPr>
            <w:tcW w:w="4111" w:type="dxa"/>
            <w:tcMar/>
          </w:tcPr>
          <w:p w:rsidRPr="00182330" w:rsidR="00C76C4E" w:rsidP="00247261" w:rsidRDefault="00C76C4E" w14:paraId="1DAD90CA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C76C4E" w:rsidP="00247261" w:rsidRDefault="00C76C4E" w14:paraId="26985A18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C76C4E" w:rsidTr="60847381" w14:paraId="27627A4C" w14:textId="77777777">
        <w:trPr>
          <w:trHeight w:val="112"/>
        </w:trPr>
        <w:tc>
          <w:tcPr>
            <w:tcW w:w="2865" w:type="dxa"/>
            <w:vMerge/>
            <w:tcMar/>
          </w:tcPr>
          <w:p w:rsidRPr="00AB69A0" w:rsidR="00C76C4E" w:rsidP="00247261" w:rsidRDefault="00C76C4E" w14:paraId="0F215778" w14:textId="77777777">
            <w:pPr>
              <w:spacing w:after="0" w:line="240" w:lineRule="auto"/>
              <w:jc w:val="center"/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4111" w:type="dxa"/>
            <w:tcMar/>
          </w:tcPr>
          <w:p w:rsidRPr="00182330" w:rsidR="00C76C4E" w:rsidP="00247261" w:rsidRDefault="00C76C4E" w14:paraId="0D255B02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C76C4E" w:rsidP="00247261" w:rsidRDefault="00C76C4E" w14:paraId="6D2108FB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182330" w:rsidR="00C76C4E" w:rsidTr="60847381" w14:paraId="3F9DD71D" w14:textId="77777777">
        <w:trPr>
          <w:trHeight w:val="112"/>
        </w:trPr>
        <w:tc>
          <w:tcPr>
            <w:tcW w:w="2865" w:type="dxa"/>
            <w:vMerge/>
            <w:tcMar/>
          </w:tcPr>
          <w:p w:rsidRPr="00AB69A0" w:rsidR="00C76C4E" w:rsidP="00247261" w:rsidRDefault="00C76C4E" w14:paraId="07FA8BDB" w14:textId="77777777">
            <w:pPr>
              <w:spacing w:after="0" w:line="240" w:lineRule="auto"/>
              <w:jc w:val="center"/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4111" w:type="dxa"/>
            <w:tcMar/>
          </w:tcPr>
          <w:p w:rsidRPr="00182330" w:rsidR="00C76C4E" w:rsidP="00247261" w:rsidRDefault="00C76C4E" w14:paraId="31D406A8" w14:textId="7777777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Mar/>
          </w:tcPr>
          <w:p w:rsidRPr="00182330" w:rsidR="00C76C4E" w:rsidP="00247261" w:rsidRDefault="00C76C4E" w14:paraId="2E103A6B" w14:textId="77777777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:rsidRPr="00182330" w:rsidR="00ED12DF" w:rsidRDefault="00ED12DF" w14:paraId="3B6355B4" w14:textId="77777777">
      <w:pPr>
        <w:rPr>
          <w:rFonts w:ascii="Aptos" w:hAnsi="Aptos"/>
          <w:b/>
        </w:rPr>
      </w:pPr>
    </w:p>
    <w:sectPr w:rsidRPr="00182330" w:rsidR="00ED12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8" w:right="1440" w:bottom="709" w:left="144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3828" w:rsidRDefault="00283828" w14:paraId="1AD0C3CA" w14:textId="77777777">
      <w:pPr>
        <w:spacing w:after="0" w:line="240" w:lineRule="auto"/>
      </w:pPr>
      <w:r>
        <w:separator/>
      </w:r>
    </w:p>
  </w:endnote>
  <w:endnote w:type="continuationSeparator" w:id="0">
    <w:p w:rsidR="00283828" w:rsidRDefault="00283828" w14:paraId="08489C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2DF" w:rsidRDefault="00ED12DF" w14:paraId="3B6355B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2DF" w:rsidRDefault="00ED12DF" w14:paraId="3B6355BD" w14:textId="7777777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2DF" w:rsidRDefault="00ED12DF" w14:paraId="3B6355B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3828" w:rsidRDefault="00283828" w14:paraId="0E19233C" w14:textId="77777777">
      <w:pPr>
        <w:spacing w:after="0" w:line="240" w:lineRule="auto"/>
      </w:pPr>
      <w:r>
        <w:separator/>
      </w:r>
    </w:p>
  </w:footnote>
  <w:footnote w:type="continuationSeparator" w:id="0">
    <w:p w:rsidR="00283828" w:rsidRDefault="00283828" w14:paraId="65FD8C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2DF" w:rsidRDefault="00ED12DF" w14:paraId="3B6355B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2DF" w:rsidRDefault="00ED12DF" w14:paraId="3B6355B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2DF" w:rsidRDefault="00ED12DF" w14:paraId="3B6355B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0089"/>
    <w:multiLevelType w:val="hybridMultilevel"/>
    <w:tmpl w:val="838C2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372FEF"/>
    <w:multiLevelType w:val="hybridMultilevel"/>
    <w:tmpl w:val="32B6FF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331867"/>
    <w:multiLevelType w:val="hybridMultilevel"/>
    <w:tmpl w:val="BA921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8D3735"/>
    <w:multiLevelType w:val="hybridMultilevel"/>
    <w:tmpl w:val="312CAB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A336F4"/>
    <w:multiLevelType w:val="hybridMultilevel"/>
    <w:tmpl w:val="F0581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302475"/>
    <w:multiLevelType w:val="hybridMultilevel"/>
    <w:tmpl w:val="863A0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C66FE5"/>
    <w:multiLevelType w:val="hybridMultilevel"/>
    <w:tmpl w:val="D67C12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8F7869"/>
    <w:multiLevelType w:val="hybridMultilevel"/>
    <w:tmpl w:val="5C64CE7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0A24081"/>
    <w:multiLevelType w:val="hybridMultilevel"/>
    <w:tmpl w:val="C1AC7F5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71BA3A62"/>
    <w:multiLevelType w:val="hybridMultilevel"/>
    <w:tmpl w:val="0B566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49A0C21"/>
    <w:multiLevelType w:val="hybridMultilevel"/>
    <w:tmpl w:val="FC9A66A6"/>
    <w:lvl w:ilvl="0" w:tplc="5C7ED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B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9878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8E6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C8F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8D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EE5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D86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418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34637">
    <w:abstractNumId w:val="10"/>
  </w:num>
  <w:num w:numId="2" w16cid:durableId="183325071">
    <w:abstractNumId w:val="6"/>
  </w:num>
  <w:num w:numId="3" w16cid:durableId="1339039307">
    <w:abstractNumId w:val="3"/>
  </w:num>
  <w:num w:numId="4" w16cid:durableId="1923371738">
    <w:abstractNumId w:val="7"/>
  </w:num>
  <w:num w:numId="5" w16cid:durableId="1035155776">
    <w:abstractNumId w:val="0"/>
  </w:num>
  <w:num w:numId="6" w16cid:durableId="2022966761">
    <w:abstractNumId w:val="2"/>
  </w:num>
  <w:num w:numId="7" w16cid:durableId="581333914">
    <w:abstractNumId w:val="1"/>
  </w:num>
  <w:num w:numId="8" w16cid:durableId="1118641171">
    <w:abstractNumId w:val="9"/>
  </w:num>
  <w:num w:numId="9" w16cid:durableId="1394423677">
    <w:abstractNumId w:val="5"/>
  </w:num>
  <w:num w:numId="10" w16cid:durableId="1838840680">
    <w:abstractNumId w:val="4"/>
  </w:num>
  <w:num w:numId="11" w16cid:durableId="18709456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E4"/>
    <w:rsid w:val="000103C2"/>
    <w:rsid w:val="000406E7"/>
    <w:rsid w:val="000777EF"/>
    <w:rsid w:val="000A23CD"/>
    <w:rsid w:val="000D5AE4"/>
    <w:rsid w:val="000E0770"/>
    <w:rsid w:val="00100455"/>
    <w:rsid w:val="00103DE9"/>
    <w:rsid w:val="00134DEA"/>
    <w:rsid w:val="00136711"/>
    <w:rsid w:val="00155BFE"/>
    <w:rsid w:val="001632E1"/>
    <w:rsid w:val="00182330"/>
    <w:rsid w:val="00194CCF"/>
    <w:rsid w:val="001D6592"/>
    <w:rsid w:val="00205844"/>
    <w:rsid w:val="002117E8"/>
    <w:rsid w:val="00220E15"/>
    <w:rsid w:val="00242A81"/>
    <w:rsid w:val="00247261"/>
    <w:rsid w:val="0025173B"/>
    <w:rsid w:val="002615A0"/>
    <w:rsid w:val="00262F2E"/>
    <w:rsid w:val="00283828"/>
    <w:rsid w:val="002A2302"/>
    <w:rsid w:val="002C0435"/>
    <w:rsid w:val="003163BF"/>
    <w:rsid w:val="003414AB"/>
    <w:rsid w:val="00374F0C"/>
    <w:rsid w:val="003A0781"/>
    <w:rsid w:val="00411FCB"/>
    <w:rsid w:val="00420A67"/>
    <w:rsid w:val="00471F0C"/>
    <w:rsid w:val="00481872"/>
    <w:rsid w:val="00481D5B"/>
    <w:rsid w:val="004C1C18"/>
    <w:rsid w:val="0051428A"/>
    <w:rsid w:val="00520924"/>
    <w:rsid w:val="00566EF4"/>
    <w:rsid w:val="00577AEA"/>
    <w:rsid w:val="005849B4"/>
    <w:rsid w:val="005A6D8A"/>
    <w:rsid w:val="005C71E6"/>
    <w:rsid w:val="005E04B7"/>
    <w:rsid w:val="006159B5"/>
    <w:rsid w:val="00620DFB"/>
    <w:rsid w:val="00630F36"/>
    <w:rsid w:val="006750DE"/>
    <w:rsid w:val="00677269"/>
    <w:rsid w:val="00677ABA"/>
    <w:rsid w:val="006812CF"/>
    <w:rsid w:val="006A7297"/>
    <w:rsid w:val="006B22B3"/>
    <w:rsid w:val="006F4DDB"/>
    <w:rsid w:val="006F583C"/>
    <w:rsid w:val="00716163"/>
    <w:rsid w:val="00731DF2"/>
    <w:rsid w:val="00791506"/>
    <w:rsid w:val="0079242B"/>
    <w:rsid w:val="007C14CE"/>
    <w:rsid w:val="007C7D0E"/>
    <w:rsid w:val="007E621C"/>
    <w:rsid w:val="007F5AA2"/>
    <w:rsid w:val="00816239"/>
    <w:rsid w:val="0084359E"/>
    <w:rsid w:val="0086338A"/>
    <w:rsid w:val="00871387"/>
    <w:rsid w:val="00892C4C"/>
    <w:rsid w:val="008A5EE0"/>
    <w:rsid w:val="008A6B78"/>
    <w:rsid w:val="008F3282"/>
    <w:rsid w:val="00920863"/>
    <w:rsid w:val="009362F9"/>
    <w:rsid w:val="00941E6E"/>
    <w:rsid w:val="00946733"/>
    <w:rsid w:val="00947DAD"/>
    <w:rsid w:val="00974F4C"/>
    <w:rsid w:val="00986776"/>
    <w:rsid w:val="009C4FB4"/>
    <w:rsid w:val="009C5282"/>
    <w:rsid w:val="009E1C32"/>
    <w:rsid w:val="00A34A38"/>
    <w:rsid w:val="00A41324"/>
    <w:rsid w:val="00A76D83"/>
    <w:rsid w:val="00A969DD"/>
    <w:rsid w:val="00AA7E57"/>
    <w:rsid w:val="00AB69A0"/>
    <w:rsid w:val="00AD1CF8"/>
    <w:rsid w:val="00AD5E47"/>
    <w:rsid w:val="00AE5A80"/>
    <w:rsid w:val="00B0087A"/>
    <w:rsid w:val="00B417E8"/>
    <w:rsid w:val="00B51655"/>
    <w:rsid w:val="00B65768"/>
    <w:rsid w:val="00B65F74"/>
    <w:rsid w:val="00B77154"/>
    <w:rsid w:val="00B85099"/>
    <w:rsid w:val="00BD7974"/>
    <w:rsid w:val="00C01B67"/>
    <w:rsid w:val="00C0335C"/>
    <w:rsid w:val="00C04800"/>
    <w:rsid w:val="00C25A28"/>
    <w:rsid w:val="00C76C4E"/>
    <w:rsid w:val="00C97C08"/>
    <w:rsid w:val="00CD25E4"/>
    <w:rsid w:val="00D44AA3"/>
    <w:rsid w:val="00D56343"/>
    <w:rsid w:val="00D74C98"/>
    <w:rsid w:val="00D83082"/>
    <w:rsid w:val="00DB4B19"/>
    <w:rsid w:val="00DC2CAD"/>
    <w:rsid w:val="00DC70AA"/>
    <w:rsid w:val="00DF6B62"/>
    <w:rsid w:val="00E32E38"/>
    <w:rsid w:val="00E3786D"/>
    <w:rsid w:val="00E4379F"/>
    <w:rsid w:val="00E64FB3"/>
    <w:rsid w:val="00E948CC"/>
    <w:rsid w:val="00EA5A6F"/>
    <w:rsid w:val="00EA645C"/>
    <w:rsid w:val="00EB2A0F"/>
    <w:rsid w:val="00EC63AD"/>
    <w:rsid w:val="00ED12DF"/>
    <w:rsid w:val="00F041B5"/>
    <w:rsid w:val="00F1547E"/>
    <w:rsid w:val="00FD30B8"/>
    <w:rsid w:val="043EEEBF"/>
    <w:rsid w:val="05C21687"/>
    <w:rsid w:val="095B298D"/>
    <w:rsid w:val="19CBCB01"/>
    <w:rsid w:val="26BEFB27"/>
    <w:rsid w:val="2DE957B1"/>
    <w:rsid w:val="304741AD"/>
    <w:rsid w:val="3103B0E8"/>
    <w:rsid w:val="3441F1BB"/>
    <w:rsid w:val="357CC1E4"/>
    <w:rsid w:val="366D8FFB"/>
    <w:rsid w:val="39E692A2"/>
    <w:rsid w:val="3A4A1B88"/>
    <w:rsid w:val="417B5D35"/>
    <w:rsid w:val="419B6732"/>
    <w:rsid w:val="46ABED4D"/>
    <w:rsid w:val="48984442"/>
    <w:rsid w:val="4A4F42E4"/>
    <w:rsid w:val="4C012F74"/>
    <w:rsid w:val="4C331105"/>
    <w:rsid w:val="5573B144"/>
    <w:rsid w:val="60847381"/>
    <w:rsid w:val="63E122C8"/>
    <w:rsid w:val="690A70D4"/>
    <w:rsid w:val="6AC7283B"/>
    <w:rsid w:val="6FBAA847"/>
    <w:rsid w:val="70868194"/>
    <w:rsid w:val="71619F43"/>
    <w:rsid w:val="751E179A"/>
    <w:rsid w:val="791226E6"/>
    <w:rsid w:val="7D59C24B"/>
    <w:rsid w:val="7FE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354EF"/>
  <w15:chartTrackingRefBased/>
  <w15:docId w15:val="{D7AB6AEE-5670-48CA-A9A6-174A5A78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ghtGrid-Accent31" w:customStyle="1">
    <w:name w:val="Light Grid - Accent 31"/>
    <w:basedOn w:val="Normal"/>
    <w:uiPriority w:val="34"/>
    <w:qFormat/>
    <w:pPr>
      <w:ind w:left="720"/>
      <w:contextualSpacing/>
    </w:pPr>
  </w:style>
  <w:style w:type="character" w:styleId="Heading2Char" w:customStyle="1">
    <w:name w:val="Heading 2 Char"/>
    <w:link w:val="Heading2"/>
    <w:uiPriority w:val="9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Heading1Char" w:customStyle="1">
    <w:name w:val="Heading 1 Char"/>
    <w:link w:val="Heading1"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Times New Roman"/>
      <w:color w:val="17365D"/>
      <w:spacing w:val="5"/>
      <w:kern w:val="28"/>
      <w:sz w:val="52"/>
      <w:szCs w:val="52"/>
      <w:lang w:val="x-none"/>
    </w:rPr>
  </w:style>
  <w:style w:type="character" w:styleId="TitleChar" w:customStyle="1">
    <w:name w:val="Title Char"/>
    <w:link w:val="Title"/>
    <w:uiPriority w:val="10"/>
    <w:rPr>
      <w:rFonts w:ascii="Cambria" w:hAnsi="Cambria" w:eastAsia="Times New Roman"/>
      <w:color w:val="17365D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97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67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30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07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90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73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62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63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oleObject" Target="embeddings/oleObject1.bin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52C8E"/>
      </a:accent1>
      <a:accent2>
        <a:srgbClr val="947FBB"/>
      </a:accent2>
      <a:accent3>
        <a:srgbClr val="5890C3"/>
      </a:accent3>
      <a:accent4>
        <a:srgbClr val="A4B66F"/>
      </a:accent4>
      <a:accent5>
        <a:srgbClr val="B8569C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2" ma:contentTypeDescription="Create a new document." ma:contentTypeScope="" ma:versionID="823a777e70ca461254358a604a6536c9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bb001562a206b732ac3f61474dc6bfd6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7caeb7-04a7-40ce-9c0a-6dbb8b1c6386" xsi:nil="true"/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>b0fe6d17-d673-48cc-a3ef-503efa93b054</MigrationWizId>
    <MigrationWizIdPermissions xmlns="35190a7b-30f5-4cce-b7f0-877bdf7b4a7b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Props1.xml><?xml version="1.0" encoding="utf-8"?>
<ds:datastoreItem xmlns:ds="http://schemas.openxmlformats.org/officeDocument/2006/customXml" ds:itemID="{EBE4905A-C1B5-448B-AB61-31847574E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23275-5167-4195-8BCD-865C26F55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D6260-541B-40F4-BCA2-A517080FBB69}">
  <ds:schemaRefs>
    <ds:schemaRef ds:uri="http://schemas.microsoft.com/office/2006/metadata/properties"/>
    <ds:schemaRef ds:uri="http://schemas.microsoft.com/office/infopath/2007/PartnerControls"/>
    <ds:schemaRef ds:uri="617caeb7-04a7-40ce-9c0a-6dbb8b1c6386"/>
    <ds:schemaRef ds:uri="35190a7b-30f5-4cce-b7f0-877bdf7b4a7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hspringett@glosdioc.org.uk</dc:creator>
  <keywords/>
  <lastModifiedBy>Tonwen Empson (Central)</lastModifiedBy>
  <revision>5</revision>
  <lastPrinted>2015-03-03T16:52:00.0000000Z</lastPrinted>
  <dcterms:created xsi:type="dcterms:W3CDTF">2025-09-22T08:53:00.0000000Z</dcterms:created>
  <dcterms:modified xsi:type="dcterms:W3CDTF">2025-09-22T18:50:18.2816573Z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