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AD0E" w14:textId="7AC16FCC" w:rsidR="00816CD9" w:rsidRPr="009A716B" w:rsidRDefault="00816CD9" w:rsidP="00816CD9">
      <w:pPr>
        <w:rPr>
          <w:rFonts w:eastAsia="Times New Roman"/>
        </w:rPr>
      </w:pPr>
      <w:r>
        <w:t xml:space="preserve">Health and Safety Policy </w:t>
      </w:r>
      <w:r w:rsidRPr="009A716B">
        <w:t>Appendix</w:t>
      </w:r>
      <w:r>
        <w:t xml:space="preserve"> </w:t>
      </w:r>
      <w:r w:rsidRPr="009A716B">
        <w:t>1</w:t>
      </w:r>
    </w:p>
    <w:tbl>
      <w:tblPr>
        <w:tblW w:w="14685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386"/>
        <w:gridCol w:w="6299"/>
      </w:tblGrid>
      <w:tr w:rsidR="00816CD9" w:rsidRPr="00756E59" w14:paraId="70B0D659" w14:textId="77777777" w:rsidTr="002E714E">
        <w:tc>
          <w:tcPr>
            <w:tcW w:w="8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4BEBC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This is the statement of general policy and arrangements for</w:t>
            </w:r>
          </w:p>
        </w:tc>
        <w:tc>
          <w:tcPr>
            <w:tcW w:w="6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62B89" w14:textId="4B12F32C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F24FA">
              <w:rPr>
                <w:rFonts w:eastAsia="Times New Roman"/>
                <w:color w:val="000000" w:themeColor="text1"/>
              </w:rPr>
              <w:t xml:space="preserve">[insert name of </w:t>
            </w:r>
            <w:r w:rsidR="007F24FA" w:rsidRPr="007F24FA">
              <w:rPr>
                <w:rFonts w:eastAsia="Times New Roman"/>
                <w:color w:val="000000" w:themeColor="text1"/>
              </w:rPr>
              <w:t xml:space="preserve">school]  </w:t>
            </w:r>
            <w:r w:rsidRPr="007F24FA">
              <w:rPr>
                <w:rFonts w:eastAsia="Times New Roman"/>
                <w:color w:val="000000" w:themeColor="text1"/>
              </w:rPr>
              <w:t xml:space="preserve">  </w:t>
            </w:r>
          </w:p>
        </w:tc>
      </w:tr>
      <w:tr w:rsidR="00816CD9" w:rsidRPr="00756E59" w14:paraId="5E952C07" w14:textId="77777777" w:rsidTr="002E714E">
        <w:trPr>
          <w:trHeight w:val="875"/>
        </w:trPr>
        <w:tc>
          <w:tcPr>
            <w:tcW w:w="1468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1BFB48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 xml:space="preserve">Overall and final responsibility for health and safety is that of the </w:t>
            </w:r>
            <w:r>
              <w:rPr>
                <w:rFonts w:eastAsia="Times New Roman"/>
              </w:rPr>
              <w:t>headteacher</w:t>
            </w:r>
            <w:r w:rsidRPr="00756E59">
              <w:rPr>
                <w:rFonts w:eastAsia="Times New Roman"/>
              </w:rPr>
              <w:t xml:space="preserve"> in each </w:t>
            </w:r>
            <w:r>
              <w:rPr>
                <w:rFonts w:eastAsia="Times New Roman"/>
              </w:rPr>
              <w:t>school</w:t>
            </w:r>
            <w:r w:rsidRPr="00756E59">
              <w:rPr>
                <w:rFonts w:eastAsia="Times New Roman"/>
              </w:rPr>
              <w:t>.</w:t>
            </w:r>
          </w:p>
          <w:p w14:paraId="0B83E92D" w14:textId="77777777" w:rsidR="00816CD9" w:rsidRPr="00756E59" w:rsidRDefault="00816CD9" w:rsidP="002E714E">
            <w:pPr>
              <w:spacing w:after="120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 xml:space="preserve">Day-to-day responsibility for ensuring this policy is put into practice is delegated to those persons declared with specific roles in Appendix 2. </w:t>
            </w:r>
          </w:p>
        </w:tc>
      </w:tr>
    </w:tbl>
    <w:p w14:paraId="1BC6E9BA" w14:textId="77777777" w:rsidR="00816CD9" w:rsidRPr="00756E59" w:rsidRDefault="00816CD9" w:rsidP="00816CD9">
      <w:pPr>
        <w:spacing w:after="0" w:line="240" w:lineRule="auto"/>
        <w:rPr>
          <w:rFonts w:eastAsia="Times New Roman"/>
        </w:rPr>
      </w:pPr>
    </w:p>
    <w:tbl>
      <w:tblPr>
        <w:tblW w:w="14685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47"/>
        <w:gridCol w:w="4139"/>
        <w:gridCol w:w="1620"/>
        <w:gridCol w:w="4679"/>
      </w:tblGrid>
      <w:tr w:rsidR="00816CD9" w:rsidRPr="00756E59" w14:paraId="33E8EB63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9014E9A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  <w:b/>
              </w:rPr>
            </w:pPr>
            <w:r w:rsidRPr="00756E59">
              <w:rPr>
                <w:rFonts w:eastAsia="Times New Roman"/>
                <w:b/>
              </w:rPr>
              <w:t>Statement of general policy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2312F1C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  <w:b/>
              </w:rPr>
            </w:pPr>
            <w:r w:rsidRPr="00756E59">
              <w:rPr>
                <w:rFonts w:eastAsia="Times New Roman"/>
                <w:b/>
              </w:rPr>
              <w:t>Responsible person (position and name)</w:t>
            </w:r>
          </w:p>
        </w:tc>
      </w:tr>
      <w:tr w:rsidR="00816CD9" w:rsidRPr="00756E59" w14:paraId="507CCB40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B00E0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To prevent accidents and cases of work-related ill health and provide adequate control of health and safety risks arising from work activities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D3591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57619B66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E2C57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To provide adequate training to ensure employees are competent to do their work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7FA7F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34F84CFA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379E9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To engage and consult with employees on day-to-day health and safety conditions and provide advice and supervision on occupational health.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8C206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1CE48900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DE2C5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To implement emergency procedures - evacuation in case of fire or other significant incident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17224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4B4FA9D0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88824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To maintain safe and healthy working conditions, provide and maintain plant, equipment and machinery and ensure safe storage / use of substances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B76F6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5982892D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26083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Health and safety law poster is displayed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D542A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38739AC9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56CD8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First aid box and accident book are in place and kept replenished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D9115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0BBB6A18" w14:textId="77777777" w:rsidTr="002E714E">
        <w:tc>
          <w:tcPr>
            <w:tcW w:w="83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5E7C9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Accidents and ill health at work reported under RIDDOR</w:t>
            </w:r>
          </w:p>
        </w:tc>
        <w:tc>
          <w:tcPr>
            <w:tcW w:w="63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9F0E5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816CD9" w:rsidRPr="00756E59" w14:paraId="1063A39C" w14:textId="77777777" w:rsidTr="002E714E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D996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lastRenderedPageBreak/>
              <w:t>Signed</w:t>
            </w:r>
          </w:p>
        </w:tc>
        <w:tc>
          <w:tcPr>
            <w:tcW w:w="4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5122F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73B83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Date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2F165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</w:tr>
    </w:tbl>
    <w:p w14:paraId="59884B25" w14:textId="77777777" w:rsidR="00816CD9" w:rsidRDefault="00816CD9" w:rsidP="00816CD9">
      <w:pPr>
        <w:pStyle w:val="PolicySectionHeading"/>
        <w:numPr>
          <w:ilvl w:val="0"/>
          <w:numId w:val="0"/>
        </w:numPr>
        <w:spacing w:line="276" w:lineRule="auto"/>
      </w:pPr>
    </w:p>
    <w:tbl>
      <w:tblPr>
        <w:tblW w:w="14685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43"/>
        <w:gridCol w:w="4149"/>
        <w:gridCol w:w="6293"/>
      </w:tblGrid>
      <w:tr w:rsidR="00816CD9" w:rsidRPr="00756E59" w14:paraId="1695F2B9" w14:textId="77777777" w:rsidTr="002E714E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7C27A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Subject to review, monitoring and revision by</w:t>
            </w:r>
          </w:p>
        </w:tc>
        <w:tc>
          <w:tcPr>
            <w:tcW w:w="4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C9BB7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E6358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</w:rPr>
            </w:pPr>
            <w:r w:rsidRPr="00756E59">
              <w:rPr>
                <w:rFonts w:eastAsia="Times New Roman"/>
              </w:rPr>
              <w:t>Every [ number] months or sooner if work activity changes</w:t>
            </w:r>
          </w:p>
        </w:tc>
      </w:tr>
      <w:tr w:rsidR="00816CD9" w:rsidRPr="00756E59" w14:paraId="6A4F1185" w14:textId="77777777" w:rsidTr="002E714E">
        <w:trPr>
          <w:gridAfter w:val="1"/>
          <w:wAfter w:w="5661" w:type="dxa"/>
        </w:trPr>
        <w:tc>
          <w:tcPr>
            <w:tcW w:w="4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D6F30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  <w:b/>
              </w:rPr>
            </w:pPr>
            <w:r w:rsidRPr="00756E59">
              <w:rPr>
                <w:rFonts w:eastAsia="Times New Roman"/>
                <w:b/>
              </w:rPr>
              <w:t>Name</w:t>
            </w:r>
          </w:p>
        </w:tc>
        <w:tc>
          <w:tcPr>
            <w:tcW w:w="4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F3EF4" w14:textId="77777777" w:rsidR="00816CD9" w:rsidRPr="00756E59" w:rsidRDefault="00816CD9" w:rsidP="002E714E">
            <w:pPr>
              <w:spacing w:after="120" w:line="240" w:lineRule="auto"/>
              <w:rPr>
                <w:rFonts w:eastAsia="Times New Roman"/>
                <w:b/>
              </w:rPr>
            </w:pPr>
            <w:r w:rsidRPr="00756E59">
              <w:rPr>
                <w:rFonts w:eastAsia="Times New Roman"/>
                <w:b/>
              </w:rPr>
              <w:t>Responsibility</w:t>
            </w:r>
          </w:p>
        </w:tc>
      </w:tr>
      <w:tr w:rsidR="00816CD9" w:rsidRPr="00756E59" w14:paraId="3D6F2F93" w14:textId="77777777" w:rsidTr="002E714E">
        <w:trPr>
          <w:gridAfter w:val="1"/>
          <w:wAfter w:w="5661" w:type="dxa"/>
        </w:trPr>
        <w:tc>
          <w:tcPr>
            <w:tcW w:w="4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01752" w14:textId="77777777" w:rsidR="00816CD9" w:rsidRPr="00756E59" w:rsidRDefault="00816CD9" w:rsidP="002E714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4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B963B" w14:textId="77777777" w:rsidR="00816CD9" w:rsidRPr="00756E59" w:rsidRDefault="00816CD9" w:rsidP="002E714E">
            <w:pPr>
              <w:spacing w:after="240" w:line="240" w:lineRule="auto"/>
              <w:rPr>
                <w:rFonts w:eastAsia="Times New Roman"/>
              </w:rPr>
            </w:pPr>
          </w:p>
        </w:tc>
      </w:tr>
      <w:tr w:rsidR="00816CD9" w:rsidRPr="00756E59" w14:paraId="322B18DB" w14:textId="77777777" w:rsidTr="002E714E">
        <w:trPr>
          <w:gridAfter w:val="1"/>
          <w:wAfter w:w="5661" w:type="dxa"/>
        </w:trPr>
        <w:tc>
          <w:tcPr>
            <w:tcW w:w="4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0E195" w14:textId="77777777" w:rsidR="00816CD9" w:rsidRPr="00756E59" w:rsidRDefault="00816CD9" w:rsidP="002E714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4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B0067" w14:textId="77777777" w:rsidR="00816CD9" w:rsidRPr="00756E59" w:rsidRDefault="00816CD9" w:rsidP="002E714E">
            <w:pPr>
              <w:spacing w:after="240" w:line="240" w:lineRule="auto"/>
              <w:rPr>
                <w:rFonts w:eastAsia="Times New Roman"/>
              </w:rPr>
            </w:pPr>
          </w:p>
        </w:tc>
      </w:tr>
    </w:tbl>
    <w:p w14:paraId="3A654E32" w14:textId="77777777" w:rsidR="00816CD9" w:rsidRPr="00756E59" w:rsidRDefault="00816CD9" w:rsidP="00816CD9">
      <w:pPr>
        <w:spacing w:after="240" w:line="240" w:lineRule="auto"/>
        <w:rPr>
          <w:rFonts w:eastAsia="Times New Roman"/>
        </w:rPr>
      </w:pPr>
    </w:p>
    <w:p w14:paraId="5B759653" w14:textId="77777777" w:rsidR="00816CD9" w:rsidRDefault="00816CD9" w:rsidP="00816CD9">
      <w:r w:rsidRPr="00756E59">
        <w:rPr>
          <w:rFonts w:eastAsia="Times New Roman"/>
        </w:rPr>
        <w:t xml:space="preserve">A copy of appendix 1 </w:t>
      </w:r>
      <w:r>
        <w:rPr>
          <w:rFonts w:eastAsia="Times New Roman"/>
        </w:rPr>
        <w:t xml:space="preserve">and appendix 2 </w:t>
      </w:r>
      <w:r w:rsidRPr="00756E59">
        <w:rPr>
          <w:rFonts w:eastAsia="Times New Roman"/>
        </w:rPr>
        <w:t>should be returned to the Trust, following completion</w:t>
      </w:r>
      <w:r>
        <w:rPr>
          <w:rFonts w:eastAsia="Times New Roman"/>
        </w:rPr>
        <w:t xml:space="preserve"> at the start of each academic year.</w:t>
      </w:r>
    </w:p>
    <w:p w14:paraId="4914D6E7" w14:textId="77777777" w:rsidR="00816CD9" w:rsidRDefault="00816CD9" w:rsidP="00816CD9">
      <w:pPr>
        <w:jc w:val="left"/>
      </w:pPr>
      <w:r>
        <w:br w:type="page"/>
      </w:r>
    </w:p>
    <w:p w14:paraId="3F853336" w14:textId="0E0D2F5C" w:rsidR="00816CD9" w:rsidRPr="00756E59" w:rsidRDefault="00816CD9" w:rsidP="00816CD9">
      <w:bookmarkStart w:id="0" w:name="_Appendix_2"/>
      <w:bookmarkEnd w:id="0"/>
      <w:r>
        <w:lastRenderedPageBreak/>
        <w:t>Health and Safety Policy</w:t>
      </w:r>
      <w:r>
        <w:t xml:space="preserve"> Appendix 2</w:t>
      </w: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139"/>
        <w:gridCol w:w="7143"/>
      </w:tblGrid>
      <w:tr w:rsidR="00816CD9" w:rsidRPr="00756E59" w14:paraId="1C8A3193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40A698B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 xml:space="preserve">Responsible </w:t>
            </w:r>
            <w:r>
              <w:rPr>
                <w:rFonts w:eastAsia="Times New Roman" w:cs="Arial"/>
              </w:rPr>
              <w:t>a</w:t>
            </w:r>
            <w:r w:rsidRPr="00756E59">
              <w:rPr>
                <w:rFonts w:eastAsia="Times New Roman" w:cs="Arial"/>
              </w:rPr>
              <w:t xml:space="preserve">ppointed </w:t>
            </w:r>
            <w:r>
              <w:rPr>
                <w:rFonts w:eastAsia="Times New Roman" w:cs="Arial"/>
              </w:rPr>
              <w:t>p</w:t>
            </w:r>
            <w:r w:rsidRPr="00756E59">
              <w:rPr>
                <w:rFonts w:eastAsia="Times New Roman" w:cs="Arial"/>
              </w:rPr>
              <w:t>erson for:-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E7FEBE9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 xml:space="preserve">Name of </w:t>
            </w:r>
            <w:r>
              <w:rPr>
                <w:rFonts w:eastAsia="Times New Roman" w:cs="Arial"/>
              </w:rPr>
              <w:t>r</w:t>
            </w:r>
            <w:r w:rsidRPr="00756E59">
              <w:rPr>
                <w:rFonts w:eastAsia="Times New Roman" w:cs="Arial"/>
              </w:rPr>
              <w:t xml:space="preserve">esponsible </w:t>
            </w:r>
            <w:r>
              <w:rPr>
                <w:rFonts w:eastAsia="Times New Roman" w:cs="Arial"/>
              </w:rPr>
              <w:t>p</w:t>
            </w:r>
            <w:r w:rsidRPr="00756E59">
              <w:rPr>
                <w:rFonts w:eastAsia="Times New Roman" w:cs="Arial"/>
              </w:rPr>
              <w:t>erson</w:t>
            </w:r>
          </w:p>
        </w:tc>
      </w:tr>
      <w:tr w:rsidR="00816CD9" w:rsidRPr="00756E59" w14:paraId="4BD7B337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C856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4.5 Risk Assessment Preparation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6B8AE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581AAC98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3342D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6.4 Health and Safety Advice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56B1A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0F03058A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C2FA5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6.5 Supervision of Young Workers/ New Recruits / Trainees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C7A0C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22831A95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83742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7.3 Induction Training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C9454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3E8A900F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F9C39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7.5 Training Provision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9053B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397A862B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C57161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8.3 Regular Survey of Premises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B7F9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06E10069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9EFF2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8.4 Infection Control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6E5F6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36F35E22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98128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8.5 High Risk Areas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C9A2C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5E634597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EFCA8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9.1 Traffic / person Segregation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F80F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2729DE91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1A519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9.2 School Vehicles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7717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3A779A14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C3AD1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9.3 Qualified Drivers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92B1B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26381CD6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EC0FE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 xml:space="preserve">10  Safe Plant and Equipment 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E8DF0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30B288A2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B6FFC1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lastRenderedPageBreak/>
              <w:t>11  Testing of Electric and Gas Equipment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E69EC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54B38396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0791B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14  Safe Handing of Substances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2DAD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7F2A8A37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C04F6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15  Asbestos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70151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2BA3EA76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561A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16  Fire and Emergency Procedures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13A3C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18889604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6827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17  First Aid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7E1A6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2C3C8ADD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FE2D5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18  Accident and Record Keeping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DD4E0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6992FA7E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812E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19  Monitoring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B1BB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1C928D9D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AAC2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21  Security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3BF67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491805F5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F868B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 xml:space="preserve">24  </w:t>
            </w:r>
            <w:r>
              <w:rPr>
                <w:rFonts w:eastAsia="Times New Roman" w:cs="Arial"/>
              </w:rPr>
              <w:t>Pregnant Person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596A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  <w:tr w:rsidR="00816CD9" w:rsidRPr="00756E59" w14:paraId="143E7B85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968AA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 xml:space="preserve">25  </w:t>
            </w:r>
            <w:r>
              <w:rPr>
                <w:rFonts w:eastAsia="Times New Roman" w:cs="Arial"/>
              </w:rPr>
              <w:t>Behaviour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1015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Headteacher</w:t>
            </w:r>
          </w:p>
        </w:tc>
      </w:tr>
      <w:tr w:rsidR="00816CD9" w:rsidRPr="00756E59" w14:paraId="382FF276" w14:textId="77777777" w:rsidTr="002E714E"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56745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  <w:r w:rsidRPr="00756E59">
              <w:rPr>
                <w:rFonts w:eastAsia="Times New Roman" w:cs="Arial"/>
              </w:rPr>
              <w:t>26  Audit and Review</w:t>
            </w:r>
          </w:p>
        </w:tc>
        <w:tc>
          <w:tcPr>
            <w:tcW w:w="74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7A69F" w14:textId="77777777" w:rsidR="00816CD9" w:rsidRPr="00756E59" w:rsidRDefault="00816CD9" w:rsidP="002E714E">
            <w:pPr>
              <w:spacing w:after="240" w:line="240" w:lineRule="auto"/>
              <w:rPr>
                <w:rFonts w:eastAsia="Times New Roman" w:cs="Arial"/>
              </w:rPr>
            </w:pPr>
          </w:p>
        </w:tc>
      </w:tr>
    </w:tbl>
    <w:p w14:paraId="22756466" w14:textId="77777777" w:rsidR="00816CD9" w:rsidRDefault="00816CD9" w:rsidP="00816CD9"/>
    <w:p w14:paraId="0C995421" w14:textId="77777777" w:rsidR="00816CD9" w:rsidRPr="008A53BD" w:rsidRDefault="00816CD9" w:rsidP="00816CD9">
      <w:r w:rsidRPr="00756E59">
        <w:rPr>
          <w:rFonts w:eastAsia="Times New Roman"/>
        </w:rPr>
        <w:t>A copy of appendix 1 and 2 should be returned to the Trust, following completion</w:t>
      </w:r>
      <w:r>
        <w:rPr>
          <w:rFonts w:eastAsia="Times New Roman"/>
        </w:rPr>
        <w:t xml:space="preserve"> at the start of each academic year.</w:t>
      </w:r>
    </w:p>
    <w:p w14:paraId="020C7001" w14:textId="77777777" w:rsidR="00756C37" w:rsidRDefault="00756C37"/>
    <w:sectPr w:rsidR="00756C37" w:rsidSect="00816CD9">
      <w:headerReference w:type="first" r:id="rId7"/>
      <w:pgSz w:w="16838" w:h="11906" w:orient="landscape"/>
      <w:pgMar w:top="1440" w:right="962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15FA" w14:textId="77777777" w:rsidR="00816CD9" w:rsidRDefault="00816CD9" w:rsidP="00816CD9">
      <w:pPr>
        <w:spacing w:after="0" w:line="240" w:lineRule="auto"/>
      </w:pPr>
      <w:r>
        <w:separator/>
      </w:r>
    </w:p>
  </w:endnote>
  <w:endnote w:type="continuationSeparator" w:id="0">
    <w:p w14:paraId="43454B46" w14:textId="77777777" w:rsidR="00816CD9" w:rsidRDefault="00816CD9" w:rsidP="0081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860F" w14:textId="77777777" w:rsidR="00816CD9" w:rsidRDefault="00816CD9" w:rsidP="00816CD9">
      <w:pPr>
        <w:spacing w:after="0" w:line="240" w:lineRule="auto"/>
      </w:pPr>
      <w:r>
        <w:separator/>
      </w:r>
    </w:p>
  </w:footnote>
  <w:footnote w:type="continuationSeparator" w:id="0">
    <w:p w14:paraId="5252C66C" w14:textId="77777777" w:rsidR="00816CD9" w:rsidRDefault="00816CD9" w:rsidP="0081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E297" w14:textId="370D6554" w:rsidR="00816CD9" w:rsidRDefault="00816CD9" w:rsidP="00816CD9">
    <w:pPr>
      <w:pStyle w:val="Header"/>
      <w:jc w:val="right"/>
    </w:pPr>
    <w:r>
      <w:rPr>
        <w:noProof/>
      </w:rPr>
      <w:drawing>
        <wp:inline distT="0" distB="0" distL="0" distR="0" wp14:anchorId="17F5093B" wp14:editId="66454DE0">
          <wp:extent cx="1546225" cy="1015768"/>
          <wp:effectExtent l="0" t="0" r="0" b="0"/>
          <wp:docPr id="974012368" name="Picture 2" descr="A purple key with a cross and a cross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08023" name="Picture 2" descr="A purple key with a cross and a cross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6" cy="102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B1A2F"/>
    <w:multiLevelType w:val="multilevel"/>
    <w:tmpl w:val="EC4CDB24"/>
    <w:lvl w:ilvl="0">
      <w:start w:val="1"/>
      <w:numFmt w:val="decimal"/>
      <w:pStyle w:val="PolicySectionHeading"/>
      <w:lvlText w:val="%1.0"/>
      <w:lvlJc w:val="left"/>
      <w:pPr>
        <w:ind w:left="851" w:hanging="567"/>
      </w:pPr>
      <w:rPr>
        <w:rFonts w:ascii="Gill Sans MT" w:hAnsi="Gill Sans MT" w:hint="default"/>
        <w:b/>
        <w:i w:val="0"/>
        <w:sz w:val="24"/>
      </w:rPr>
    </w:lvl>
    <w:lvl w:ilvl="1">
      <w:start w:val="1"/>
      <w:numFmt w:val="decimal"/>
      <w:pStyle w:val="PolicySectionContent"/>
      <w:lvlText w:val="%1.%2"/>
      <w:lvlJc w:val="left"/>
      <w:pPr>
        <w:ind w:left="567" w:hanging="567"/>
      </w:pPr>
      <w:rPr>
        <w:rFonts w:ascii="Gill Sans MT" w:hAnsi="Gill Sans MT"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Gill Sans MT" w:hAnsi="Gill Sans MT" w:hint="default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185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9"/>
    <w:rsid w:val="006235D6"/>
    <w:rsid w:val="00756C37"/>
    <w:rsid w:val="007B0FA8"/>
    <w:rsid w:val="007F24FA"/>
    <w:rsid w:val="00816CD9"/>
    <w:rsid w:val="00C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D027"/>
  <w15:chartTrackingRefBased/>
  <w15:docId w15:val="{EF342760-B02F-4C71-A7FE-B0EA307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D9"/>
    <w:pPr>
      <w:jc w:val="both"/>
    </w:pPr>
    <w:rPr>
      <w:rFonts w:ascii="Gill Sans MT" w:hAnsi="Gill Sans MT"/>
      <w:sz w:val="24"/>
      <w:szCs w:val="24"/>
    </w:rPr>
  </w:style>
  <w:style w:type="paragraph" w:styleId="Heading1">
    <w:name w:val="heading 1"/>
    <w:aliases w:val="TSB Headings"/>
    <w:basedOn w:val="Normal"/>
    <w:next w:val="Normal"/>
    <w:link w:val="Heading1Char"/>
    <w:uiPriority w:val="9"/>
    <w:qFormat/>
    <w:rsid w:val="0081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81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CD9"/>
    <w:rPr>
      <w:b/>
      <w:bCs/>
      <w:smallCaps/>
      <w:color w:val="0F4761" w:themeColor="accent1" w:themeShade="BF"/>
      <w:spacing w:val="5"/>
    </w:rPr>
  </w:style>
  <w:style w:type="paragraph" w:customStyle="1" w:styleId="PolicySectionHeading">
    <w:name w:val="Policy Section Heading"/>
    <w:basedOn w:val="Normal"/>
    <w:next w:val="Normal"/>
    <w:qFormat/>
    <w:rsid w:val="00816CD9"/>
    <w:pPr>
      <w:numPr>
        <w:numId w:val="1"/>
      </w:numPr>
      <w:spacing w:before="120" w:after="120" w:line="320" w:lineRule="exact"/>
      <w:ind w:left="567"/>
    </w:pPr>
    <w:rPr>
      <w:rFonts w:cs="Arial"/>
      <w:b/>
      <w:color w:val="000000" w:themeColor="text1"/>
      <w:kern w:val="0"/>
      <w:szCs w:val="28"/>
      <w14:ligatures w14:val="none"/>
    </w:rPr>
  </w:style>
  <w:style w:type="paragraph" w:customStyle="1" w:styleId="PolicySectionContent">
    <w:name w:val="Policy Section Content"/>
    <w:qFormat/>
    <w:rsid w:val="00816CD9"/>
    <w:pPr>
      <w:numPr>
        <w:ilvl w:val="1"/>
        <w:numId w:val="1"/>
      </w:numPr>
      <w:jc w:val="both"/>
    </w:pPr>
    <w:rPr>
      <w:rFonts w:ascii="Gill Sans MT" w:hAnsi="Gill Sans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D9"/>
    <w:rPr>
      <w:rFonts w:ascii="Gill Sans MT" w:hAnsi="Gill Sans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D9"/>
    <w:rPr>
      <w:rFonts w:ascii="Gill Sans MT" w:hAnsi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 (Central)</dc:creator>
  <cp:keywords/>
  <dc:description/>
  <cp:lastModifiedBy>Nicki Wadley (Central)</cp:lastModifiedBy>
  <cp:revision>2</cp:revision>
  <dcterms:created xsi:type="dcterms:W3CDTF">2025-01-15T20:15:00Z</dcterms:created>
  <dcterms:modified xsi:type="dcterms:W3CDTF">2025-01-15T20:18:00Z</dcterms:modified>
</cp:coreProperties>
</file>